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A25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A25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4865C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TP</w:t>
      </w:r>
      <w:r w:rsidR="001C027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4865C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</w:t>
      </w:r>
      <w:r w:rsidR="001C027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4865C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096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4865C1">
        <w:rPr>
          <w:rFonts w:ascii="Times New Roman" w:hAnsi="Times New Roman" w:cs="Times New Roman"/>
          <w:sz w:val="20"/>
          <w:szCs w:val="20"/>
        </w:rPr>
        <w:t>Dottorato in Economia e Finanza e Master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4865C1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TP</w:t>
      </w:r>
      <w:r w:rsidR="001C027F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 </w:t>
      </w:r>
      <w:r w:rsidR="004865C1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20.096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A2594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4865C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TP – 20.096</w:t>
      </w:r>
      <w:bookmarkStart w:id="0" w:name="_GoBack"/>
      <w:bookmarkEnd w:id="0"/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607AB9"/>
    <w:rsid w:val="00612D3E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87171"/>
    <w:rsid w:val="00992205"/>
    <w:rsid w:val="009A7B3C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A9E7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2016-01-11T11:09:00Z</cp:lastPrinted>
  <dcterms:created xsi:type="dcterms:W3CDTF">2017-12-13T09:51:00Z</dcterms:created>
  <dcterms:modified xsi:type="dcterms:W3CDTF">2017-12-13T09:58:00Z</dcterms:modified>
</cp:coreProperties>
</file>