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</w:t>
      </w:r>
      <w:r w:rsidR="00F324B8" w:rsidRPr="00F324B8">
        <w:rPr>
          <w:b/>
        </w:rPr>
        <w:t>“</w:t>
      </w:r>
      <w:r w:rsidR="009D69DA" w:rsidRPr="009D69DA">
        <w:rPr>
          <w:b/>
        </w:rPr>
        <w:t>Bilancio, Audit e controlli nelle Pubbliche Amministrazioni</w:t>
      </w:r>
      <w:r w:rsidR="00F324B8" w:rsidRPr="00F324B8">
        <w:rPr>
          <w:b/>
        </w:rPr>
        <w:t>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D69D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D69D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D69DA" w:rsidRPr="009D69DA">
        <w:rPr>
          <w:rFonts w:ascii="Times New Roman" w:hAnsi="Times New Roman" w:cs="Times New Roman"/>
        </w:rPr>
        <w:t>Bilancio, Audit e controlli nelle Pubbliche Amministrazioni</w:t>
      </w:r>
      <w:bookmarkStart w:id="0" w:name="_GoBack"/>
      <w:bookmarkEnd w:id="0"/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2022-05-19T07:23:00Z</dcterms:created>
  <dcterms:modified xsi:type="dcterms:W3CDTF">2022-05-19T07:32:00Z</dcterms:modified>
</cp:coreProperties>
</file>