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5B7D9" w14:textId="3FD8390B" w:rsidR="00A77751" w:rsidRDefault="00A77751" w:rsidP="00A77751">
      <w:pPr>
        <w:widowControl w:val="0"/>
        <w:autoSpaceDE w:val="0"/>
        <w:autoSpaceDN w:val="0"/>
        <w:adjustRightInd w:val="0"/>
        <w:spacing w:after="240" w:line="400" w:lineRule="atLeast"/>
        <w:rPr>
          <w:rFonts w:ascii="Book Antiqua" w:hAnsi="Book Antiqua" w:cs="Book Antiqua"/>
          <w:b/>
          <w:bCs/>
          <w:color w:val="000000"/>
          <w:u w:val="single"/>
          <w:lang w:val="en-US"/>
        </w:rPr>
      </w:pPr>
      <w:r w:rsidRPr="00377E50">
        <w:rPr>
          <w:rFonts w:ascii="Book Antiqua" w:hAnsi="Book Antiqua" w:cs="Book Antiqua"/>
          <w:b/>
          <w:bCs/>
          <w:color w:val="000000"/>
          <w:lang w:val="en-US"/>
        </w:rPr>
        <w:t xml:space="preserve">Response papers </w:t>
      </w:r>
      <w:r w:rsidR="004224DE">
        <w:rPr>
          <w:rFonts w:ascii="Book Antiqua" w:hAnsi="Book Antiqua" w:cs="Book Antiqua"/>
          <w:b/>
          <w:bCs/>
          <w:color w:val="000000"/>
          <w:lang w:val="en-US"/>
        </w:rPr>
        <w:t>Gu</w:t>
      </w:r>
      <w:r w:rsidR="008E4D4D">
        <w:rPr>
          <w:rFonts w:ascii="Book Antiqua" w:hAnsi="Book Antiqua" w:cs="Book Antiqua"/>
          <w:b/>
          <w:bCs/>
          <w:color w:val="000000"/>
          <w:lang w:val="en-US"/>
        </w:rPr>
        <w:t>i</w:t>
      </w:r>
      <w:r w:rsidR="004224DE">
        <w:rPr>
          <w:rFonts w:ascii="Book Antiqua" w:hAnsi="Book Antiqua" w:cs="Book Antiqua"/>
          <w:b/>
          <w:bCs/>
          <w:color w:val="000000"/>
          <w:lang w:val="en-US"/>
        </w:rPr>
        <w:t xml:space="preserve">delines for students attending classes and students not attending </w:t>
      </w:r>
      <w:r w:rsidR="004224DE" w:rsidRPr="004224DE">
        <w:rPr>
          <w:rFonts w:ascii="Book Antiqua" w:hAnsi="Book Antiqua" w:cs="Book Antiqua"/>
          <w:b/>
          <w:bCs/>
          <w:color w:val="000000"/>
          <w:u w:val="single"/>
          <w:lang w:val="en-US"/>
        </w:rPr>
        <w:t xml:space="preserve">classes willing to sit at </w:t>
      </w:r>
      <w:r w:rsidR="00273F7E">
        <w:rPr>
          <w:rFonts w:ascii="Book Antiqua" w:hAnsi="Book Antiqua" w:cs="Book Antiqua"/>
          <w:b/>
          <w:bCs/>
          <w:color w:val="000000"/>
          <w:u w:val="single"/>
          <w:lang w:val="en-US"/>
        </w:rPr>
        <w:t>February</w:t>
      </w:r>
      <w:r w:rsidR="004224DE" w:rsidRPr="004224DE">
        <w:rPr>
          <w:rFonts w:ascii="Book Antiqua" w:hAnsi="Book Antiqua" w:cs="Book Antiqua"/>
          <w:b/>
          <w:bCs/>
          <w:color w:val="000000"/>
          <w:u w:val="single"/>
          <w:lang w:val="en-US"/>
        </w:rPr>
        <w:t xml:space="preserve"> call for exams</w:t>
      </w:r>
    </w:p>
    <w:p w14:paraId="3F3643A8" w14:textId="48FF656D" w:rsidR="004224DE" w:rsidRPr="004224DE" w:rsidRDefault="004224DE" w:rsidP="00A77751">
      <w:pPr>
        <w:widowControl w:val="0"/>
        <w:autoSpaceDE w:val="0"/>
        <w:autoSpaceDN w:val="0"/>
        <w:adjustRightInd w:val="0"/>
        <w:spacing w:after="240" w:line="400" w:lineRule="atLeast"/>
        <w:rPr>
          <w:rFonts w:ascii="Book Antiqua" w:hAnsi="Book Antiqua" w:cs="Book Antiqua"/>
          <w:color w:val="000000"/>
          <w:lang w:val="en-US"/>
        </w:rPr>
      </w:pPr>
      <w:r>
        <w:rPr>
          <w:rFonts w:ascii="Book Antiqua" w:hAnsi="Book Antiqua" w:cs="Book Antiqua"/>
          <w:b/>
          <w:bCs/>
          <w:color w:val="000000"/>
          <w:u w:val="single"/>
          <w:lang w:val="en-US"/>
        </w:rPr>
        <w:t>Important:</w:t>
      </w:r>
      <w:r>
        <w:rPr>
          <w:rFonts w:ascii="Book Antiqua" w:hAnsi="Book Antiqua" w:cs="Book Antiqua"/>
          <w:color w:val="000000"/>
          <w:lang w:val="en-US"/>
        </w:rPr>
        <w:t xml:space="preserve"> students willing to sit at the </w:t>
      </w:r>
      <w:r w:rsidR="00A7432D">
        <w:rPr>
          <w:rFonts w:ascii="Book Antiqua" w:hAnsi="Book Antiqua" w:cs="Book Antiqua"/>
          <w:color w:val="000000"/>
          <w:lang w:val="en-US"/>
        </w:rPr>
        <w:t>June</w:t>
      </w:r>
      <w:r>
        <w:rPr>
          <w:rFonts w:ascii="Book Antiqua" w:hAnsi="Book Antiqua" w:cs="Book Antiqua"/>
          <w:color w:val="000000"/>
          <w:lang w:val="en-US"/>
        </w:rPr>
        <w:t xml:space="preserve"> call</w:t>
      </w:r>
      <w:r w:rsidR="00A7432D">
        <w:rPr>
          <w:rFonts w:ascii="Book Antiqua" w:hAnsi="Book Antiqua" w:cs="Book Antiqua"/>
          <w:color w:val="000000"/>
          <w:lang w:val="en-US"/>
        </w:rPr>
        <w:t xml:space="preserve"> are requested kindly to </w:t>
      </w:r>
      <w:r>
        <w:rPr>
          <w:rFonts w:ascii="Book Antiqua" w:hAnsi="Book Antiqua" w:cs="Book Antiqua"/>
          <w:color w:val="000000"/>
          <w:lang w:val="en-US"/>
        </w:rPr>
        <w:t>submit their response paper according to this notice.</w:t>
      </w:r>
    </w:p>
    <w:p w14:paraId="27EAEC41" w14:textId="77777777" w:rsidR="00A77751" w:rsidRPr="004224DE" w:rsidRDefault="00A77751" w:rsidP="00A77751">
      <w:pPr>
        <w:widowControl w:val="0"/>
        <w:autoSpaceDE w:val="0"/>
        <w:autoSpaceDN w:val="0"/>
        <w:adjustRightInd w:val="0"/>
        <w:spacing w:after="240" w:line="400" w:lineRule="atLeast"/>
        <w:rPr>
          <w:rFonts w:ascii="Times" w:hAnsi="Times" w:cs="Times"/>
          <w:color w:val="000000"/>
          <w:lang w:val="en-US"/>
        </w:rPr>
      </w:pPr>
      <w:r w:rsidRPr="004224DE">
        <w:rPr>
          <w:rFonts w:ascii="Book Antiqua" w:hAnsi="Book Antiqua" w:cs="Book Antiqua"/>
          <w:b/>
          <w:bCs/>
          <w:color w:val="000000"/>
          <w:lang w:val="en-US"/>
        </w:rPr>
        <w:t>I. Rules</w:t>
      </w:r>
    </w:p>
    <w:p w14:paraId="54D03EC9" w14:textId="4CC2713C" w:rsidR="003232A1" w:rsidRPr="00377E50" w:rsidRDefault="00A77751" w:rsidP="003232A1">
      <w:pPr>
        <w:pStyle w:val="Paragrafoelenco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ind w:hanging="720"/>
        <w:rPr>
          <w:rFonts w:ascii="Book Antiqua" w:hAnsi="Book Antiqua" w:cs="Book Antiqua"/>
          <w:color w:val="000000"/>
          <w:lang w:val="en-US"/>
        </w:rPr>
      </w:pPr>
      <w:r w:rsidRPr="00377E50">
        <w:rPr>
          <w:rFonts w:ascii="Book Antiqua" w:hAnsi="Book Antiqua" w:cs="Book Antiqua"/>
          <w:color w:val="000000"/>
          <w:lang w:val="en-US"/>
        </w:rPr>
        <w:t>Response papers must focus on the topic</w:t>
      </w:r>
      <w:r w:rsidR="001F0419" w:rsidRPr="00377E50">
        <w:rPr>
          <w:rFonts w:ascii="Book Antiqua" w:hAnsi="Book Antiqua" w:cs="Book Antiqua"/>
          <w:color w:val="000000"/>
          <w:lang w:val="en-US"/>
        </w:rPr>
        <w:t>s</w:t>
      </w:r>
      <w:r w:rsidRPr="00377E50">
        <w:rPr>
          <w:rFonts w:ascii="Book Antiqua" w:hAnsi="Book Antiqua" w:cs="Book Antiqua"/>
          <w:color w:val="000000"/>
          <w:lang w:val="en-US"/>
        </w:rPr>
        <w:t xml:space="preserve"> </w:t>
      </w:r>
      <w:r w:rsidR="000F5DE2" w:rsidRPr="00377E50">
        <w:rPr>
          <w:rFonts w:ascii="Book Antiqua" w:hAnsi="Book Antiqua" w:cs="Book Antiqua"/>
          <w:color w:val="000000"/>
          <w:lang w:val="en-US"/>
        </w:rPr>
        <w:t>enlist</w:t>
      </w:r>
      <w:r w:rsidR="001F0419" w:rsidRPr="00377E50">
        <w:rPr>
          <w:rFonts w:ascii="Book Antiqua" w:hAnsi="Book Antiqua" w:cs="Book Antiqua"/>
          <w:color w:val="000000"/>
          <w:lang w:val="en-US"/>
        </w:rPr>
        <w:t>e</w:t>
      </w:r>
      <w:r w:rsidR="000F5DE2" w:rsidRPr="00377E50">
        <w:rPr>
          <w:rFonts w:ascii="Book Antiqua" w:hAnsi="Book Antiqua" w:cs="Book Antiqua"/>
          <w:color w:val="000000"/>
          <w:lang w:val="en-US"/>
        </w:rPr>
        <w:t>d</w:t>
      </w:r>
      <w:r w:rsidR="001F0419" w:rsidRPr="00377E50">
        <w:rPr>
          <w:rFonts w:ascii="Book Antiqua" w:hAnsi="Book Antiqua" w:cs="Book Antiqua"/>
          <w:color w:val="000000"/>
          <w:lang w:val="en-US"/>
        </w:rPr>
        <w:t xml:space="preserve"> under paragraph III</w:t>
      </w:r>
      <w:r w:rsidRPr="00377E50">
        <w:rPr>
          <w:rFonts w:ascii="Book Antiqua" w:hAnsi="Book Antiqua" w:cs="Book Antiqua"/>
          <w:color w:val="000000"/>
          <w:lang w:val="en-US"/>
        </w:rPr>
        <w:t>.  </w:t>
      </w:r>
    </w:p>
    <w:p w14:paraId="277805CF" w14:textId="10A24387" w:rsidR="00A77751" w:rsidRPr="00377E50" w:rsidRDefault="00A77751" w:rsidP="003232A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ind w:hanging="720"/>
        <w:rPr>
          <w:rFonts w:ascii="Book Antiqua" w:hAnsi="Book Antiqua" w:cs="Book Antiqua"/>
          <w:color w:val="000000"/>
          <w:lang w:val="en-US"/>
        </w:rPr>
      </w:pPr>
      <w:r w:rsidRPr="00377E50">
        <w:rPr>
          <w:rFonts w:ascii="Book Antiqua" w:hAnsi="Book Antiqua" w:cs="Book Antiqua"/>
          <w:color w:val="000000"/>
          <w:lang w:val="en-US"/>
        </w:rPr>
        <w:t xml:space="preserve">They must be typed </w:t>
      </w:r>
      <w:r w:rsidR="00DE7EC1" w:rsidRPr="00377E50">
        <w:rPr>
          <w:rFonts w:ascii="Book Antiqua" w:hAnsi="Book Antiqua" w:cs="Book Antiqua"/>
          <w:color w:val="000000"/>
          <w:lang w:val="en-US"/>
        </w:rPr>
        <w:t xml:space="preserve">(either in word or pdf. format): each answer </w:t>
      </w:r>
      <w:r w:rsidRPr="00377E50">
        <w:rPr>
          <w:rFonts w:ascii="Book Antiqua" w:hAnsi="Book Antiqua" w:cs="Book Antiqua"/>
          <w:color w:val="000000"/>
          <w:lang w:val="en-US"/>
        </w:rPr>
        <w:t xml:space="preserve">must not exceed </w:t>
      </w:r>
      <w:r w:rsidR="00B04DA7" w:rsidRPr="00377E50">
        <w:rPr>
          <w:rFonts w:ascii="Book Antiqua" w:hAnsi="Book Antiqua" w:cs="Book Antiqua"/>
          <w:color w:val="000000"/>
          <w:u w:val="single"/>
          <w:lang w:val="en-US"/>
        </w:rPr>
        <w:t>1000</w:t>
      </w:r>
      <w:r w:rsidRPr="00377E50">
        <w:rPr>
          <w:rFonts w:ascii="Book Antiqua" w:hAnsi="Book Antiqua" w:cs="Book Antiqua"/>
          <w:color w:val="000000"/>
          <w:u w:val="single"/>
          <w:lang w:val="en-US"/>
        </w:rPr>
        <w:t xml:space="preserve"> </w:t>
      </w:r>
      <w:proofErr w:type="gramStart"/>
      <w:r w:rsidRPr="00377E50">
        <w:rPr>
          <w:rFonts w:ascii="Book Antiqua" w:hAnsi="Book Antiqua" w:cs="Book Antiqua"/>
          <w:color w:val="000000"/>
          <w:u w:val="single"/>
          <w:lang w:val="en-US"/>
        </w:rPr>
        <w:t>words</w:t>
      </w:r>
      <w:r w:rsidR="0017043D" w:rsidRPr="00377E50">
        <w:rPr>
          <w:rFonts w:ascii="Book Antiqua" w:hAnsi="Book Antiqua" w:cs="Book Antiqua"/>
          <w:color w:val="000000"/>
          <w:lang w:val="en-US"/>
        </w:rPr>
        <w:t>,</w:t>
      </w:r>
      <w:proofErr w:type="gramEnd"/>
      <w:r w:rsidR="0017043D" w:rsidRPr="00377E50">
        <w:rPr>
          <w:rFonts w:ascii="Book Antiqua" w:hAnsi="Book Antiqua" w:cs="Book Antiqua"/>
          <w:color w:val="000000"/>
          <w:lang w:val="en-US"/>
        </w:rPr>
        <w:t xml:space="preserve"> you may cut and paste the pages included below.</w:t>
      </w:r>
    </w:p>
    <w:p w14:paraId="04B9B601" w14:textId="27789495" w:rsidR="000F5DE2" w:rsidRPr="00377E50" w:rsidRDefault="0017043D" w:rsidP="0017043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000000"/>
          <w:lang w:val="en-US"/>
        </w:rPr>
      </w:pPr>
      <w:r w:rsidRPr="00377E50">
        <w:rPr>
          <w:rFonts w:ascii="Book Antiqua" w:hAnsi="Book Antiqua" w:cs="Book Antiqua"/>
          <w:b/>
          <w:color w:val="000000"/>
          <w:lang w:val="en-US"/>
        </w:rPr>
        <w:t>Deadline:</w:t>
      </w:r>
      <w:r w:rsidRPr="00377E50">
        <w:rPr>
          <w:rFonts w:ascii="Book Antiqua" w:hAnsi="Book Antiqua" w:cs="Book Antiqua"/>
          <w:color w:val="000000"/>
          <w:lang w:val="en-US"/>
        </w:rPr>
        <w:t xml:space="preserve"> papers </w:t>
      </w:r>
      <w:r w:rsidR="00A77751" w:rsidRPr="00377E50">
        <w:rPr>
          <w:rFonts w:ascii="Book Antiqua" w:hAnsi="Book Antiqua" w:cs="Book Antiqua"/>
          <w:color w:val="000000"/>
          <w:lang w:val="en-US"/>
        </w:rPr>
        <w:t xml:space="preserve">must be sent to </w:t>
      </w:r>
      <w:r w:rsidR="008E4D4D">
        <w:rPr>
          <w:rFonts w:ascii="Book Antiqua" w:hAnsi="Book Antiqua" w:cs="Book Antiqua"/>
          <w:color w:val="000000"/>
          <w:lang w:val="en-US"/>
        </w:rPr>
        <w:t>laura</w:t>
      </w:r>
      <w:r w:rsidR="00A7432D">
        <w:rPr>
          <w:rFonts w:ascii="Book Antiqua" w:hAnsi="Book Antiqua" w:cs="Book Antiqua"/>
          <w:color w:val="000000"/>
          <w:lang w:val="en-US"/>
        </w:rPr>
        <w:t>.</w:t>
      </w:r>
      <w:r w:rsidR="008E4D4D">
        <w:rPr>
          <w:rFonts w:ascii="Book Antiqua" w:hAnsi="Book Antiqua" w:cs="Book Antiqua"/>
          <w:color w:val="000000"/>
          <w:lang w:val="en-US"/>
        </w:rPr>
        <w:t>muzi</w:t>
      </w:r>
      <w:r w:rsidR="00A7432D">
        <w:rPr>
          <w:rFonts w:ascii="Book Antiqua" w:hAnsi="Book Antiqua" w:cs="Book Antiqua"/>
          <w:color w:val="000000"/>
          <w:lang w:val="en-US"/>
        </w:rPr>
        <w:t>@uniroma2.it</w:t>
      </w:r>
      <w:r w:rsidRPr="00377E50">
        <w:rPr>
          <w:rFonts w:ascii="Book Antiqua" w:hAnsi="Book Antiqua" w:cs="Book Antiqua"/>
          <w:color w:val="000000"/>
          <w:lang w:val="en-US"/>
        </w:rPr>
        <w:t xml:space="preserve"> by </w:t>
      </w:r>
      <w:r w:rsidR="008E4D4D">
        <w:rPr>
          <w:rFonts w:ascii="Book Antiqua" w:hAnsi="Book Antiqua" w:cs="Book Antiqua"/>
          <w:color w:val="000000"/>
          <w:lang w:val="en-US"/>
        </w:rPr>
        <w:t xml:space="preserve">December 30, </w:t>
      </w:r>
      <w:r w:rsidRPr="00377E50">
        <w:rPr>
          <w:rFonts w:ascii="Book Antiqua" w:hAnsi="Book Antiqua" w:cs="Book Antiqua"/>
          <w:color w:val="000000"/>
          <w:lang w:val="en-US"/>
        </w:rPr>
        <w:t>202</w:t>
      </w:r>
      <w:r w:rsidR="008E4D4D">
        <w:rPr>
          <w:rFonts w:ascii="Book Antiqua" w:hAnsi="Book Antiqua" w:cs="Book Antiqua"/>
          <w:color w:val="000000"/>
          <w:lang w:val="en-US"/>
        </w:rPr>
        <w:t>3</w:t>
      </w:r>
      <w:r w:rsidRPr="00377E50">
        <w:rPr>
          <w:rFonts w:ascii="Book Antiqua" w:hAnsi="Book Antiqua" w:cs="Book Antiqua"/>
          <w:color w:val="000000"/>
          <w:lang w:val="en-US"/>
        </w:rPr>
        <w:t xml:space="preserve">, </w:t>
      </w:r>
      <w:r w:rsidR="008E4D4D">
        <w:rPr>
          <w:rFonts w:ascii="Book Antiqua" w:hAnsi="Book Antiqua" w:cs="Book Antiqua"/>
          <w:color w:val="000000"/>
          <w:lang w:val="en-US"/>
        </w:rPr>
        <w:t>11</w:t>
      </w:r>
      <w:r w:rsidR="00A60F5B">
        <w:rPr>
          <w:rFonts w:ascii="Book Antiqua" w:hAnsi="Book Antiqua" w:cs="Book Antiqua"/>
          <w:color w:val="000000"/>
          <w:lang w:val="en-US"/>
        </w:rPr>
        <w:t>:</w:t>
      </w:r>
      <w:r w:rsidR="008E4D4D">
        <w:rPr>
          <w:rFonts w:ascii="Book Antiqua" w:hAnsi="Book Antiqua" w:cs="Book Antiqua"/>
          <w:color w:val="000000"/>
          <w:lang w:val="en-US"/>
        </w:rPr>
        <w:t>3</w:t>
      </w:r>
      <w:r w:rsidR="00A60F5B">
        <w:rPr>
          <w:rFonts w:ascii="Book Antiqua" w:hAnsi="Book Antiqua" w:cs="Book Antiqua"/>
          <w:color w:val="000000"/>
          <w:lang w:val="en-US"/>
        </w:rPr>
        <w:t>0</w:t>
      </w:r>
      <w:r w:rsidRPr="00377E50">
        <w:rPr>
          <w:rFonts w:ascii="Book Antiqua" w:hAnsi="Book Antiqua" w:cs="Book Antiqua"/>
          <w:color w:val="000000"/>
          <w:lang w:val="en-US"/>
        </w:rPr>
        <w:t xml:space="preserve"> </w:t>
      </w:r>
      <w:r w:rsidR="004224DE">
        <w:rPr>
          <w:rFonts w:ascii="Book Antiqua" w:hAnsi="Book Antiqua" w:cs="Book Antiqua"/>
          <w:color w:val="000000"/>
          <w:lang w:val="en-US"/>
        </w:rPr>
        <w:t>a</w:t>
      </w:r>
      <w:r w:rsidRPr="00377E50">
        <w:rPr>
          <w:rFonts w:ascii="Book Antiqua" w:hAnsi="Book Antiqua" w:cs="Book Antiqua"/>
          <w:color w:val="000000"/>
          <w:lang w:val="en-US"/>
        </w:rPr>
        <w:t>.m. CET</w:t>
      </w:r>
      <w:r w:rsidR="00A7432D">
        <w:rPr>
          <w:rFonts w:ascii="Book Antiqua" w:hAnsi="Book Antiqua" w:cs="Book Antiqua"/>
          <w:color w:val="000000"/>
          <w:lang w:val="en-US"/>
        </w:rPr>
        <w:t xml:space="preserve">. </w:t>
      </w:r>
      <w:r w:rsidR="000F5DE2" w:rsidRPr="00377E50">
        <w:rPr>
          <w:rFonts w:ascii="Book Antiqua" w:hAnsi="Book Antiqua" w:cs="Book Antiqua"/>
          <w:color w:val="000000"/>
          <w:lang w:val="en-US"/>
        </w:rPr>
        <w:t xml:space="preserve">Please </w:t>
      </w:r>
      <w:r w:rsidR="000F5DE2" w:rsidRPr="005F4F2E">
        <w:rPr>
          <w:rFonts w:ascii="Book Antiqua" w:hAnsi="Book Antiqua" w:cs="Book Antiqua"/>
          <w:color w:val="000000"/>
          <w:u w:val="single"/>
          <w:lang w:val="en-US"/>
        </w:rPr>
        <w:t xml:space="preserve">write your </w:t>
      </w:r>
      <w:r w:rsidR="005F4F2E">
        <w:rPr>
          <w:rFonts w:ascii="Book Antiqua" w:hAnsi="Book Antiqua" w:cs="Book Antiqua"/>
          <w:color w:val="000000"/>
          <w:u w:val="single"/>
          <w:lang w:val="en-US"/>
        </w:rPr>
        <w:t>sur</w:t>
      </w:r>
      <w:r w:rsidR="000F5DE2" w:rsidRPr="005F4F2E">
        <w:rPr>
          <w:rFonts w:ascii="Book Antiqua" w:hAnsi="Book Antiqua" w:cs="Book Antiqua"/>
          <w:color w:val="000000"/>
          <w:u w:val="single"/>
          <w:lang w:val="en-US"/>
        </w:rPr>
        <w:t>name in the object of the email</w:t>
      </w:r>
      <w:r w:rsidR="000F5DE2" w:rsidRPr="00377E50">
        <w:rPr>
          <w:rFonts w:ascii="Book Antiqua" w:hAnsi="Book Antiqua" w:cs="Book Antiqua"/>
          <w:color w:val="000000"/>
          <w:lang w:val="en-US"/>
        </w:rPr>
        <w:t xml:space="preserve">, together with </w:t>
      </w:r>
      <w:r w:rsidR="000F5DE2" w:rsidRPr="005F4F2E">
        <w:rPr>
          <w:rFonts w:ascii="Book Antiqua" w:hAnsi="Book Antiqua" w:cs="Book Antiqua"/>
          <w:color w:val="000000"/>
          <w:u w:val="single"/>
          <w:lang w:val="en-US"/>
        </w:rPr>
        <w:t>Re</w:t>
      </w:r>
      <w:r w:rsidR="003D24AA" w:rsidRPr="005F4F2E">
        <w:rPr>
          <w:rFonts w:ascii="Book Antiqua" w:hAnsi="Book Antiqua" w:cs="Book Antiqua"/>
          <w:color w:val="000000"/>
          <w:u w:val="single"/>
          <w:lang w:val="en-US"/>
        </w:rPr>
        <w:t>s</w:t>
      </w:r>
      <w:r w:rsidR="000F5DE2" w:rsidRPr="005F4F2E">
        <w:rPr>
          <w:rFonts w:ascii="Book Antiqua" w:hAnsi="Book Antiqua" w:cs="Book Antiqua"/>
          <w:color w:val="000000"/>
          <w:u w:val="single"/>
          <w:lang w:val="en-US"/>
        </w:rPr>
        <w:t>ponse paper</w:t>
      </w:r>
      <w:r w:rsidR="000F5DE2" w:rsidRPr="00377E50">
        <w:rPr>
          <w:rFonts w:ascii="Book Antiqua" w:hAnsi="Book Antiqua" w:cs="Book Antiqua"/>
          <w:color w:val="000000"/>
          <w:lang w:val="en-US"/>
        </w:rPr>
        <w:t xml:space="preserve"> (Example: Object: </w:t>
      </w:r>
      <w:r w:rsidR="003D24AA">
        <w:rPr>
          <w:rFonts w:ascii="Book Antiqua" w:hAnsi="Book Antiqua" w:cs="Book Antiqua"/>
          <w:color w:val="000000"/>
          <w:lang w:val="en-US"/>
        </w:rPr>
        <w:t>Name/Surname</w:t>
      </w:r>
      <w:r w:rsidR="000F5DE2" w:rsidRPr="00377E50">
        <w:rPr>
          <w:rFonts w:ascii="Book Antiqua" w:hAnsi="Book Antiqua" w:cs="Book Antiqua"/>
          <w:color w:val="000000"/>
          <w:lang w:val="en-US"/>
        </w:rPr>
        <w:t xml:space="preserve"> Response paper)</w:t>
      </w:r>
      <w:r w:rsidR="005F4F2E">
        <w:rPr>
          <w:rFonts w:ascii="Book Antiqua" w:hAnsi="Book Antiqua" w:cs="Book Antiqua"/>
          <w:color w:val="000000"/>
          <w:lang w:val="en-US"/>
        </w:rPr>
        <w:t xml:space="preserve"> and </w:t>
      </w:r>
      <w:r w:rsidR="005F4F2E" w:rsidRPr="005F4F2E">
        <w:rPr>
          <w:rFonts w:ascii="Book Antiqua" w:hAnsi="Book Antiqua" w:cs="Book Antiqua"/>
          <w:color w:val="000000"/>
          <w:u w:val="single"/>
          <w:lang w:val="en-US"/>
        </w:rPr>
        <w:t>name the file with your surname.</w:t>
      </w:r>
      <w:r w:rsidR="005F4F2E">
        <w:rPr>
          <w:rFonts w:ascii="Book Antiqua" w:hAnsi="Book Antiqua" w:cs="Book Antiqua"/>
          <w:color w:val="000000"/>
          <w:lang w:val="en-US"/>
        </w:rPr>
        <w:t xml:space="preserve"> Include in the text your matricula number.</w:t>
      </w:r>
    </w:p>
    <w:p w14:paraId="4BF7BB80" w14:textId="77777777" w:rsidR="00A77751" w:rsidRPr="00377E50" w:rsidRDefault="00A77751" w:rsidP="00A77751">
      <w:pPr>
        <w:widowControl w:val="0"/>
        <w:autoSpaceDE w:val="0"/>
        <w:autoSpaceDN w:val="0"/>
        <w:adjustRightInd w:val="0"/>
        <w:spacing w:after="240" w:line="400" w:lineRule="atLeast"/>
        <w:rPr>
          <w:rFonts w:ascii="Times" w:hAnsi="Times" w:cs="Times"/>
          <w:color w:val="000000"/>
          <w:lang w:val="en-US"/>
        </w:rPr>
      </w:pPr>
      <w:r w:rsidRPr="00377E50">
        <w:rPr>
          <w:rFonts w:ascii="Book Antiqua" w:hAnsi="Book Antiqua" w:cs="Book Antiqua"/>
          <w:b/>
          <w:bCs/>
          <w:color w:val="000000"/>
          <w:lang w:val="en-US"/>
        </w:rPr>
        <w:t xml:space="preserve">II. Guidelines for writing a response paper </w:t>
      </w:r>
    </w:p>
    <w:p w14:paraId="7B173E63" w14:textId="214E9F07" w:rsidR="003232A1" w:rsidRPr="00377E50" w:rsidRDefault="003232A1" w:rsidP="003232A1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ind w:hanging="720"/>
        <w:rPr>
          <w:rFonts w:ascii="Book Antiqua" w:hAnsi="Book Antiqua" w:cs="Book Antiqua"/>
          <w:color w:val="131313"/>
          <w:lang w:val="en-US"/>
        </w:rPr>
      </w:pPr>
      <w:r w:rsidRPr="00377E50">
        <w:rPr>
          <w:rFonts w:ascii="Book Antiqua" w:hAnsi="Book Antiqua" w:cs="Book Antiqua"/>
          <w:color w:val="131313"/>
          <w:lang w:val="en-US"/>
        </w:rPr>
        <w:t>W</w:t>
      </w:r>
      <w:r w:rsidR="00A77751" w:rsidRPr="00377E50">
        <w:rPr>
          <w:rFonts w:ascii="Book Antiqua" w:hAnsi="Book Antiqua" w:cs="Book Antiqua"/>
          <w:color w:val="131313"/>
          <w:lang w:val="en-US"/>
        </w:rPr>
        <w:t xml:space="preserve">rite an objective </w:t>
      </w:r>
      <w:r w:rsidR="00DE7EC1" w:rsidRPr="00377E50">
        <w:rPr>
          <w:rFonts w:ascii="Book Antiqua" w:hAnsi="Book Antiqua" w:cs="Book Antiqua"/>
          <w:color w:val="131313"/>
          <w:lang w:val="en-US"/>
        </w:rPr>
        <w:t>answer on the basis of the readings enlisted</w:t>
      </w:r>
      <w:r w:rsidR="00A77751" w:rsidRPr="00377E50">
        <w:rPr>
          <w:rFonts w:ascii="Book Antiqua" w:hAnsi="Book Antiqua" w:cs="Book Antiqua"/>
          <w:color w:val="131313"/>
          <w:lang w:val="en-US"/>
        </w:rPr>
        <w:t>.  </w:t>
      </w:r>
    </w:p>
    <w:p w14:paraId="4860808D" w14:textId="36A13DE6" w:rsidR="00A77751" w:rsidRPr="00377E50" w:rsidRDefault="003232A1" w:rsidP="003232A1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ind w:hanging="720"/>
        <w:rPr>
          <w:rFonts w:ascii="Book Antiqua" w:hAnsi="Book Antiqua" w:cs="Book Antiqua"/>
          <w:color w:val="131313"/>
          <w:lang w:val="en-US"/>
        </w:rPr>
      </w:pPr>
      <w:r w:rsidRPr="00377E50">
        <w:rPr>
          <w:rFonts w:ascii="Book Antiqua" w:hAnsi="Book Antiqua" w:cs="Book Antiqua"/>
          <w:color w:val="131313"/>
          <w:lang w:val="en-US"/>
        </w:rPr>
        <w:t xml:space="preserve">        A</w:t>
      </w:r>
      <w:r w:rsidR="00A77751" w:rsidRPr="00377E50">
        <w:rPr>
          <w:rFonts w:ascii="Book Antiqua" w:hAnsi="Book Antiqua" w:cs="Book Antiqua"/>
          <w:color w:val="131313"/>
          <w:lang w:val="en-US"/>
        </w:rPr>
        <w:t xml:space="preserve">dd your </w:t>
      </w:r>
      <w:r w:rsidRPr="00377E50">
        <w:rPr>
          <w:rFonts w:ascii="Book Antiqua" w:hAnsi="Book Antiqua" w:cs="Book Antiqua"/>
          <w:color w:val="131313"/>
          <w:lang w:val="en-US"/>
        </w:rPr>
        <w:t>personal view: t</w:t>
      </w:r>
      <w:r w:rsidR="00A77751" w:rsidRPr="00377E50">
        <w:rPr>
          <w:rFonts w:ascii="Book Antiqua" w:hAnsi="Book Antiqua" w:cs="Book Antiqua"/>
          <w:color w:val="131313"/>
          <w:lang w:val="en-US"/>
        </w:rPr>
        <w:t>his does not simply mean that you can use phases such as “I think” and “In my opinion”, but also, more importantly, that you are expected to develop a thesis.  </w:t>
      </w:r>
    </w:p>
    <w:p w14:paraId="393078F7" w14:textId="17A91D6B" w:rsidR="00A77751" w:rsidRPr="00377E50" w:rsidRDefault="003232A1" w:rsidP="00A77751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ind w:hanging="720"/>
        <w:rPr>
          <w:rFonts w:ascii="Book Antiqua" w:hAnsi="Book Antiqua" w:cs="Book Antiqua"/>
          <w:color w:val="131313"/>
          <w:lang w:val="en-US"/>
        </w:rPr>
      </w:pPr>
      <w:r w:rsidRPr="00377E50">
        <w:rPr>
          <w:rFonts w:ascii="Book Antiqua" w:hAnsi="Book Antiqua" w:cs="Book Antiqua"/>
          <w:color w:val="131313"/>
          <w:lang w:val="en-US"/>
        </w:rPr>
        <w:t>S</w:t>
      </w:r>
      <w:r w:rsidR="00A77751" w:rsidRPr="00377E50">
        <w:rPr>
          <w:rFonts w:ascii="Book Antiqua" w:hAnsi="Book Antiqua" w:cs="Book Antiqua"/>
          <w:color w:val="131313"/>
          <w:lang w:val="en-US"/>
        </w:rPr>
        <w:t>tructure your paper in two or more paragraphs</w:t>
      </w:r>
      <w:r w:rsidRPr="00377E50">
        <w:rPr>
          <w:rFonts w:ascii="Book Antiqua" w:hAnsi="Book Antiqua" w:cs="Book Antiqua"/>
          <w:color w:val="131313"/>
          <w:lang w:val="en-US"/>
        </w:rPr>
        <w:t>, if needed</w:t>
      </w:r>
      <w:r w:rsidR="00A77751" w:rsidRPr="00377E50">
        <w:rPr>
          <w:rFonts w:ascii="Book Antiqua" w:hAnsi="Book Antiqua" w:cs="Book Antiqua"/>
          <w:color w:val="131313"/>
          <w:lang w:val="en-US"/>
        </w:rPr>
        <w:t xml:space="preserve">  </w:t>
      </w:r>
    </w:p>
    <w:p w14:paraId="76B84E6A" w14:textId="00645418" w:rsidR="00E91385" w:rsidRPr="00377E50" w:rsidRDefault="00E91385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b/>
          <w:color w:val="131313"/>
          <w:u w:val="single"/>
          <w:lang w:val="en-US"/>
        </w:rPr>
      </w:pPr>
      <w:r w:rsidRPr="00377E50">
        <w:rPr>
          <w:rFonts w:ascii="Book Antiqua" w:hAnsi="Book Antiqua" w:cs="Book Antiqua"/>
          <w:b/>
          <w:color w:val="131313"/>
          <w:u w:val="single"/>
          <w:lang w:val="en-US"/>
        </w:rPr>
        <w:t>III. Topics</w:t>
      </w:r>
    </w:p>
    <w:p w14:paraId="4F6B876D" w14:textId="4FAE615E" w:rsidR="00E91385" w:rsidRPr="00377E50" w:rsidRDefault="00E91385" w:rsidP="00E91385">
      <w:pPr>
        <w:rPr>
          <w:lang w:val="en-US"/>
        </w:rPr>
      </w:pPr>
      <w:r w:rsidRPr="00377E50">
        <w:rPr>
          <w:lang w:val="en-US"/>
        </w:rPr>
        <w:t xml:space="preserve">1. </w:t>
      </w:r>
      <w:r w:rsidR="008E4D4D">
        <w:rPr>
          <w:lang w:val="en-US"/>
        </w:rPr>
        <w:t>Transnational networks of administrations in the global arena</w:t>
      </w:r>
      <w:r w:rsidR="00273F7E">
        <w:rPr>
          <w:lang w:val="en-US"/>
        </w:rPr>
        <w:t xml:space="preserve"> </w:t>
      </w:r>
      <w:r w:rsidRPr="00377E50">
        <w:rPr>
          <w:lang w:val="en-US"/>
        </w:rPr>
        <w:t>(max1.000 words)</w:t>
      </w:r>
    </w:p>
    <w:p w14:paraId="2E69F4C6" w14:textId="77777777" w:rsidR="00E91385" w:rsidRPr="00377E50" w:rsidRDefault="00E91385" w:rsidP="00E91385">
      <w:pPr>
        <w:rPr>
          <w:lang w:val="en-US"/>
        </w:rPr>
      </w:pPr>
    </w:p>
    <w:p w14:paraId="6B374453" w14:textId="14C485AC" w:rsidR="00E91385" w:rsidRPr="00377E50" w:rsidRDefault="00E91385" w:rsidP="00E91385">
      <w:pPr>
        <w:rPr>
          <w:lang w:val="en-US"/>
        </w:rPr>
      </w:pPr>
      <w:r w:rsidRPr="00377E50">
        <w:rPr>
          <w:lang w:val="en-US"/>
        </w:rPr>
        <w:t xml:space="preserve">2. </w:t>
      </w:r>
      <w:r w:rsidR="008E4D4D">
        <w:rPr>
          <w:lang w:val="en-US"/>
        </w:rPr>
        <w:t>Accountability in the global arena and the role of procedural requirements</w:t>
      </w:r>
      <w:r w:rsidR="004224DE">
        <w:rPr>
          <w:lang w:val="en-US"/>
        </w:rPr>
        <w:t xml:space="preserve"> </w:t>
      </w:r>
      <w:r w:rsidRPr="00377E50">
        <w:rPr>
          <w:lang w:val="en-US"/>
        </w:rPr>
        <w:t>(max 1</w:t>
      </w:r>
      <w:r w:rsidR="0017043D" w:rsidRPr="00377E50">
        <w:rPr>
          <w:lang w:val="en-US"/>
        </w:rPr>
        <w:t>.</w:t>
      </w:r>
      <w:r w:rsidRPr="00377E50">
        <w:rPr>
          <w:lang w:val="en-US"/>
        </w:rPr>
        <w:t>000 words)</w:t>
      </w:r>
    </w:p>
    <w:p w14:paraId="133FE731" w14:textId="77777777" w:rsidR="00E91385" w:rsidRPr="00377E50" w:rsidRDefault="00E91385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b/>
          <w:color w:val="131313"/>
          <w:u w:val="single"/>
          <w:lang w:val="en-US"/>
        </w:rPr>
      </w:pPr>
    </w:p>
    <w:p w14:paraId="3647BC06" w14:textId="4B690BB1" w:rsidR="003232A1" w:rsidRPr="00377E50" w:rsidRDefault="00E91385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b/>
          <w:color w:val="131313"/>
          <w:u w:val="single"/>
          <w:lang w:val="en-US"/>
        </w:rPr>
      </w:pPr>
      <w:r w:rsidRPr="00377E50">
        <w:rPr>
          <w:rFonts w:ascii="Book Antiqua" w:hAnsi="Book Antiqua" w:cs="Book Antiqua"/>
          <w:b/>
          <w:color w:val="131313"/>
          <w:u w:val="single"/>
          <w:lang w:val="en-US"/>
        </w:rPr>
        <w:t xml:space="preserve">IV. </w:t>
      </w:r>
      <w:r w:rsidR="00EC0128" w:rsidRPr="00377E50">
        <w:rPr>
          <w:rFonts w:ascii="Book Antiqua" w:hAnsi="Book Antiqua" w:cs="Book Antiqua"/>
          <w:b/>
          <w:color w:val="131313"/>
          <w:u w:val="single"/>
          <w:lang w:val="en-US"/>
        </w:rPr>
        <w:t xml:space="preserve">Useful materials for </w:t>
      </w:r>
      <w:r w:rsidRPr="00377E50">
        <w:rPr>
          <w:rFonts w:ascii="Book Antiqua" w:hAnsi="Book Antiqua" w:cs="Book Antiqua"/>
          <w:b/>
          <w:color w:val="131313"/>
          <w:u w:val="single"/>
          <w:lang w:val="en-US"/>
        </w:rPr>
        <w:t>in order to write your response paper</w:t>
      </w:r>
      <w:r w:rsidR="00EC0128" w:rsidRPr="00377E50">
        <w:rPr>
          <w:rFonts w:ascii="Book Antiqua" w:hAnsi="Book Antiqua" w:cs="Book Antiqua"/>
          <w:b/>
          <w:color w:val="131313"/>
          <w:u w:val="single"/>
          <w:lang w:val="en-US"/>
        </w:rPr>
        <w:t xml:space="preserve"> (relevant files have been uploaded on the course website</w:t>
      </w:r>
      <w:r w:rsidR="00F92906">
        <w:rPr>
          <w:rFonts w:ascii="Book Antiqua" w:hAnsi="Book Antiqua" w:cs="Book Antiqua"/>
          <w:b/>
          <w:color w:val="131313"/>
          <w:u w:val="single"/>
          <w:lang w:val="en-US"/>
        </w:rPr>
        <w:t>)</w:t>
      </w:r>
      <w:r w:rsidR="00EC0128" w:rsidRPr="00377E50">
        <w:rPr>
          <w:rFonts w:ascii="Book Antiqua" w:hAnsi="Book Antiqua" w:cs="Book Antiqua"/>
          <w:b/>
          <w:color w:val="131313"/>
          <w:u w:val="single"/>
          <w:lang w:val="en-US"/>
        </w:rPr>
        <w:t>.</w:t>
      </w:r>
    </w:p>
    <w:p w14:paraId="0D9C49EF" w14:textId="77777777" w:rsidR="00EC0128" w:rsidRPr="00351DBB" w:rsidRDefault="00EC0128" w:rsidP="00EC0128">
      <w:pPr>
        <w:rPr>
          <w:rFonts w:ascii="Book Antiqua" w:hAnsi="Book Antiqua"/>
          <w:b/>
          <w:lang w:val="en-US"/>
        </w:rPr>
      </w:pPr>
    </w:p>
    <w:p w14:paraId="3DFB147E" w14:textId="77777777" w:rsidR="00EC0128" w:rsidRPr="00351DBB" w:rsidRDefault="00EC0128" w:rsidP="00EC0128">
      <w:pPr>
        <w:rPr>
          <w:rFonts w:ascii="Book Antiqua" w:hAnsi="Book Antiqua"/>
          <w:b/>
          <w:lang w:val="en-US"/>
        </w:rPr>
      </w:pPr>
      <w:r w:rsidRPr="00351DBB">
        <w:rPr>
          <w:rFonts w:ascii="Book Antiqua" w:hAnsi="Book Antiqua"/>
          <w:b/>
          <w:lang w:val="en-US"/>
        </w:rPr>
        <w:t>Introduction: the Globalization of Law</w:t>
      </w:r>
    </w:p>
    <w:p w14:paraId="644E024F" w14:textId="77777777" w:rsidR="00EC0128" w:rsidRPr="00351DBB" w:rsidRDefault="00EC0128" w:rsidP="00EC0128">
      <w:pPr>
        <w:pStyle w:val="Paragrafoelenco"/>
        <w:ind w:left="644"/>
        <w:rPr>
          <w:rFonts w:ascii="Book Antiqua" w:hAnsi="Book Antiqua"/>
          <w:b/>
          <w:lang w:val="en-US"/>
        </w:rPr>
      </w:pPr>
    </w:p>
    <w:p w14:paraId="1FBB770E" w14:textId="77777777" w:rsidR="00EC0128" w:rsidRPr="00351DBB" w:rsidRDefault="00EC0128" w:rsidP="00EC0128">
      <w:pPr>
        <w:ind w:firstLine="284"/>
        <w:rPr>
          <w:rFonts w:ascii="Book Antiqua" w:hAnsi="Book Antiqua"/>
          <w:lang w:val="en-US"/>
        </w:rPr>
      </w:pPr>
      <w:r w:rsidRPr="00351DBB">
        <w:rPr>
          <w:rFonts w:ascii="Book Antiqua" w:hAnsi="Book Antiqua"/>
          <w:lang w:val="en-US"/>
        </w:rPr>
        <w:t xml:space="preserve">M. Shapiro, </w:t>
      </w:r>
      <w:r w:rsidRPr="00351DBB">
        <w:rPr>
          <w:rFonts w:ascii="Book Antiqua" w:hAnsi="Book Antiqua"/>
          <w:i/>
          <w:lang w:val="en-US"/>
        </w:rPr>
        <w:t>The Globalization of Law</w:t>
      </w:r>
      <w:r w:rsidRPr="00351DBB">
        <w:rPr>
          <w:rFonts w:ascii="Book Antiqua" w:hAnsi="Book Antiqua"/>
          <w:lang w:val="en-US"/>
        </w:rPr>
        <w:t>, 1 Indiana Journal of Global Legal Studies 37 (2000)</w:t>
      </w:r>
    </w:p>
    <w:p w14:paraId="75D30C34" w14:textId="77777777" w:rsidR="00EC0128" w:rsidRPr="00351DBB" w:rsidRDefault="00EC0128" w:rsidP="00EC0128">
      <w:pPr>
        <w:ind w:firstLine="284"/>
        <w:rPr>
          <w:rFonts w:ascii="Book Antiqua" w:hAnsi="Book Antiqua"/>
          <w:color w:val="000000"/>
          <w:lang w:val="en-US"/>
        </w:rPr>
      </w:pPr>
      <w:r w:rsidRPr="00351DBB">
        <w:rPr>
          <w:rFonts w:ascii="Book Antiqua" w:hAnsi="Book Antiqua"/>
          <w:lang w:val="en-US"/>
        </w:rPr>
        <w:t>Background reading in the Textbook: S. Cassese p. 47-67</w:t>
      </w:r>
    </w:p>
    <w:p w14:paraId="3C8828F7" w14:textId="77777777" w:rsidR="00EC0128" w:rsidRPr="00351DBB" w:rsidRDefault="00EC0128" w:rsidP="00EC0128">
      <w:pPr>
        <w:ind w:left="284"/>
        <w:rPr>
          <w:rFonts w:ascii="Book Antiqua" w:hAnsi="Book Antiqua"/>
          <w:lang w:val="en-US"/>
        </w:rPr>
      </w:pPr>
    </w:p>
    <w:p w14:paraId="4E987228" w14:textId="77777777" w:rsidR="00EC0128" w:rsidRPr="00351DBB" w:rsidRDefault="00EC0128" w:rsidP="00EC0128">
      <w:pPr>
        <w:ind w:left="284"/>
        <w:rPr>
          <w:rFonts w:ascii="Book Antiqua" w:hAnsi="Book Antiqua"/>
          <w:lang w:val="en-US"/>
        </w:rPr>
      </w:pPr>
      <w:r w:rsidRPr="00351DBB">
        <w:rPr>
          <w:rFonts w:ascii="Book Antiqua" w:hAnsi="Book Antiqua"/>
          <w:lang w:val="en-US"/>
        </w:rPr>
        <w:t xml:space="preserve">U. </w:t>
      </w:r>
      <w:proofErr w:type="spellStart"/>
      <w:r w:rsidRPr="00351DBB">
        <w:rPr>
          <w:rFonts w:ascii="Book Antiqua" w:hAnsi="Book Antiqua"/>
          <w:lang w:val="en-US"/>
        </w:rPr>
        <w:t>Mattei</w:t>
      </w:r>
      <w:proofErr w:type="spellEnd"/>
      <w:r w:rsidRPr="00351DBB">
        <w:rPr>
          <w:rFonts w:ascii="Book Antiqua" w:hAnsi="Book Antiqua"/>
          <w:lang w:val="en-US"/>
        </w:rPr>
        <w:t xml:space="preserve">, </w:t>
      </w:r>
      <w:r w:rsidRPr="00351DBB">
        <w:rPr>
          <w:rFonts w:ascii="Book Antiqua" w:hAnsi="Book Antiqua"/>
          <w:i/>
          <w:lang w:val="en-US"/>
        </w:rPr>
        <w:t>A Theory of Imperial Law: A Study on U.S. Hegemony and the Latin Resistance</w:t>
      </w:r>
      <w:r w:rsidRPr="00351DBB">
        <w:rPr>
          <w:rFonts w:ascii="Book Antiqua" w:hAnsi="Book Antiqua"/>
          <w:lang w:val="en-US"/>
        </w:rPr>
        <w:t>, 17 Indiana Journal of Global Legal Studies (2005)</w:t>
      </w:r>
    </w:p>
    <w:p w14:paraId="49604DFC" w14:textId="77777777" w:rsidR="00EC0128" w:rsidRPr="00351DBB" w:rsidRDefault="00EC0128" w:rsidP="00EC0128">
      <w:pPr>
        <w:ind w:firstLine="284"/>
        <w:rPr>
          <w:rFonts w:ascii="Book Antiqua" w:hAnsi="Book Antiqua"/>
          <w:color w:val="000000"/>
          <w:lang w:val="en-US"/>
        </w:rPr>
      </w:pPr>
      <w:r w:rsidRPr="00351DBB">
        <w:rPr>
          <w:rFonts w:ascii="Book Antiqua" w:hAnsi="Book Antiqua"/>
          <w:lang w:val="en-US"/>
        </w:rPr>
        <w:t>Background reading in the Textbook: S. Cassese p. 67-87</w:t>
      </w:r>
    </w:p>
    <w:p w14:paraId="0E9C9424" w14:textId="77777777" w:rsidR="00EC0128" w:rsidRPr="00351DBB" w:rsidRDefault="00EC0128" w:rsidP="00EC0128">
      <w:pPr>
        <w:ind w:left="284"/>
        <w:rPr>
          <w:rFonts w:ascii="Book Antiqua" w:hAnsi="Book Antiqua"/>
          <w:color w:val="000000"/>
          <w:lang w:val="en-US"/>
        </w:rPr>
      </w:pPr>
    </w:p>
    <w:p w14:paraId="27EBE985" w14:textId="77777777" w:rsidR="00EC0128" w:rsidRPr="00351DBB" w:rsidRDefault="00EC0128" w:rsidP="00EC0128">
      <w:pPr>
        <w:pStyle w:val="Paragrafoelenco"/>
        <w:ind w:left="644"/>
        <w:rPr>
          <w:rFonts w:ascii="Book Antiqua" w:hAnsi="Book Antiqua"/>
          <w:b/>
          <w:lang w:val="en-US"/>
        </w:rPr>
      </w:pPr>
    </w:p>
    <w:p w14:paraId="206A4EE3" w14:textId="17A51DAA" w:rsidR="00EC0128" w:rsidRPr="00351DBB" w:rsidRDefault="00EC0128" w:rsidP="008E4D4D">
      <w:pPr>
        <w:rPr>
          <w:rFonts w:ascii="Book Antiqua" w:hAnsi="Book Antiqua"/>
          <w:lang w:val="en-US"/>
        </w:rPr>
      </w:pPr>
      <w:r w:rsidRPr="00351DBB">
        <w:rPr>
          <w:rFonts w:ascii="Book Antiqua" w:hAnsi="Book Antiqua"/>
          <w:b/>
          <w:lang w:val="en-US"/>
        </w:rPr>
        <w:t>The Emergence of Global Administrative Law</w:t>
      </w:r>
    </w:p>
    <w:p w14:paraId="29611D74" w14:textId="77777777" w:rsidR="00EC0128" w:rsidRPr="00351DBB" w:rsidRDefault="00EC0128" w:rsidP="00EC0128">
      <w:pPr>
        <w:ind w:left="709" w:hanging="425"/>
        <w:rPr>
          <w:rFonts w:ascii="Book Antiqua" w:hAnsi="Book Antiqua"/>
          <w:lang w:val="en-US"/>
        </w:rPr>
      </w:pPr>
    </w:p>
    <w:p w14:paraId="0DB3AD75" w14:textId="77777777" w:rsidR="00EC0128" w:rsidRPr="00351DBB" w:rsidRDefault="00EC0128" w:rsidP="00EC0128">
      <w:pPr>
        <w:ind w:left="709" w:hanging="425"/>
        <w:rPr>
          <w:rFonts w:ascii="Book Antiqua" w:hAnsi="Book Antiqua"/>
          <w:lang w:val="en-US"/>
        </w:rPr>
      </w:pPr>
      <w:r w:rsidRPr="00351DBB">
        <w:rPr>
          <w:rFonts w:ascii="Book Antiqua" w:hAnsi="Book Antiqua"/>
          <w:lang w:val="en-US"/>
        </w:rPr>
        <w:t xml:space="preserve">Kingsbury et al., </w:t>
      </w:r>
      <w:r w:rsidRPr="00351DBB">
        <w:rPr>
          <w:rFonts w:ascii="Book Antiqua" w:hAnsi="Book Antiqua"/>
          <w:i/>
          <w:lang w:val="en-US"/>
        </w:rPr>
        <w:t>The Emergence of Global Administrative Law, 68 Law and Contemporary Problems</w:t>
      </w:r>
      <w:r w:rsidRPr="00351DBB">
        <w:rPr>
          <w:rFonts w:ascii="Book Antiqua" w:hAnsi="Book Antiqua"/>
          <w:lang w:val="en-US"/>
        </w:rPr>
        <w:t>, p.15-62 (Summer 2005)</w:t>
      </w:r>
    </w:p>
    <w:p w14:paraId="1FDACCD6" w14:textId="718F8983" w:rsidR="00EC0128" w:rsidRPr="00351DBB" w:rsidRDefault="00EC0128" w:rsidP="00E91385">
      <w:pPr>
        <w:rPr>
          <w:rFonts w:ascii="Book Antiqua" w:hAnsi="Book Antiqua"/>
          <w:lang w:val="en-US"/>
        </w:rPr>
      </w:pPr>
    </w:p>
    <w:p w14:paraId="1957518D" w14:textId="650CA567" w:rsidR="00EC0128" w:rsidRPr="00351DBB" w:rsidRDefault="00EC0128" w:rsidP="00E91385">
      <w:pPr>
        <w:rPr>
          <w:rFonts w:ascii="Book Antiqua" w:hAnsi="Book Antiqua"/>
          <w:b/>
          <w:lang w:val="en-US"/>
        </w:rPr>
      </w:pPr>
      <w:r w:rsidRPr="00351DBB">
        <w:rPr>
          <w:rFonts w:ascii="Book Antiqua" w:hAnsi="Book Antiqua"/>
          <w:b/>
          <w:lang w:val="en-US"/>
        </w:rPr>
        <w:t>Public Law in a Globalized Perspective</w:t>
      </w:r>
    </w:p>
    <w:p w14:paraId="45E04080" w14:textId="77777777" w:rsidR="00EC0128" w:rsidRPr="00351DBB" w:rsidRDefault="00EC0128" w:rsidP="00EC0128">
      <w:pPr>
        <w:ind w:left="709" w:hanging="425"/>
        <w:rPr>
          <w:rFonts w:ascii="Book Antiqua" w:hAnsi="Book Antiqua"/>
          <w:b/>
          <w:lang w:val="en-US"/>
        </w:rPr>
      </w:pPr>
    </w:p>
    <w:p w14:paraId="471743C5" w14:textId="77777777" w:rsidR="00EC0128" w:rsidRPr="00351DBB" w:rsidRDefault="00EC0128" w:rsidP="00EC0128">
      <w:pPr>
        <w:ind w:firstLine="284"/>
        <w:rPr>
          <w:rFonts w:ascii="Book Antiqua" w:hAnsi="Book Antiqua" w:cs="Helvetica"/>
          <w:color w:val="000000"/>
          <w:lang w:val="en-US"/>
        </w:rPr>
      </w:pPr>
      <w:r w:rsidRPr="00351DBB">
        <w:rPr>
          <w:rFonts w:ascii="Book Antiqua" w:hAnsi="Book Antiqua" w:cs="Helvetica"/>
          <w:color w:val="000000"/>
          <w:lang w:val="en-US"/>
        </w:rPr>
        <w:t xml:space="preserve">B. Kingsbury, </w:t>
      </w:r>
      <w:r w:rsidRPr="00351DBB">
        <w:rPr>
          <w:rFonts w:ascii="Book Antiqua" w:hAnsi="Book Antiqua" w:cs="Helvetica"/>
          <w:i/>
          <w:color w:val="000000"/>
          <w:lang w:val="en-US"/>
        </w:rPr>
        <w:t>The Concept of "Law" in Global Administrative Law</w:t>
      </w:r>
      <w:r w:rsidRPr="00351DBB">
        <w:rPr>
          <w:rFonts w:ascii="Book Antiqua" w:hAnsi="Book Antiqua" w:cs="Helvetica"/>
          <w:color w:val="000000"/>
          <w:lang w:val="en-US"/>
        </w:rPr>
        <w:t xml:space="preserve">, 20 European Jl. </w:t>
      </w:r>
      <w:proofErr w:type="spellStart"/>
      <w:r w:rsidRPr="00351DBB">
        <w:rPr>
          <w:rFonts w:ascii="Book Antiqua" w:hAnsi="Book Antiqua" w:cs="Helvetica"/>
          <w:color w:val="000000"/>
          <w:lang w:val="en-US"/>
        </w:rPr>
        <w:t>Int.l</w:t>
      </w:r>
      <w:proofErr w:type="spellEnd"/>
      <w:r w:rsidRPr="00351DBB">
        <w:rPr>
          <w:rFonts w:ascii="Book Antiqua" w:hAnsi="Book Antiqua" w:cs="Helvetica"/>
          <w:color w:val="000000"/>
          <w:lang w:val="en-US"/>
        </w:rPr>
        <w:t xml:space="preserve"> Law 23 (2009)</w:t>
      </w:r>
    </w:p>
    <w:p w14:paraId="628FAB2A" w14:textId="77777777" w:rsidR="00EC0128" w:rsidRPr="00351DBB" w:rsidRDefault="00EC0128" w:rsidP="00EC0128">
      <w:pPr>
        <w:ind w:firstLine="284"/>
        <w:rPr>
          <w:rFonts w:ascii="Book Antiqua" w:hAnsi="Book Antiqua" w:cs="Helvetica"/>
          <w:i/>
          <w:color w:val="000000"/>
          <w:lang w:val="en-US"/>
        </w:rPr>
      </w:pPr>
      <w:r w:rsidRPr="00351DBB">
        <w:rPr>
          <w:rFonts w:ascii="Book Antiqua" w:hAnsi="Book Antiqua" w:cs="Helvetica"/>
          <w:color w:val="000000"/>
          <w:lang w:val="en-US"/>
        </w:rPr>
        <w:t xml:space="preserve">M. De Bellis, </w:t>
      </w:r>
      <w:r w:rsidRPr="00351DBB">
        <w:rPr>
          <w:rFonts w:ascii="Book Antiqua" w:hAnsi="Book Antiqua" w:cs="Helvetica"/>
          <w:i/>
          <w:color w:val="000000"/>
          <w:lang w:val="en-US"/>
        </w:rPr>
        <w:t>Public law and private regulators in the global legal space</w:t>
      </w:r>
    </w:p>
    <w:p w14:paraId="3CA658DA" w14:textId="77777777" w:rsidR="00EC0128" w:rsidRPr="00351DBB" w:rsidRDefault="00EC0128" w:rsidP="00EC0128">
      <w:pPr>
        <w:ind w:firstLine="284"/>
        <w:rPr>
          <w:rFonts w:ascii="Book Antiqua" w:hAnsi="Book Antiqua" w:cs="Helvetica"/>
          <w:color w:val="000000"/>
          <w:lang w:val="en-US"/>
        </w:rPr>
      </w:pPr>
    </w:p>
    <w:p w14:paraId="54AB80EE" w14:textId="2A9B6538" w:rsidR="00EC0128" w:rsidRPr="00E91385" w:rsidRDefault="00EC0128" w:rsidP="00E91385">
      <w:pPr>
        <w:rPr>
          <w:rFonts w:ascii="Book Antiqua" w:hAnsi="Book Antiqua"/>
          <w:b/>
          <w:lang w:val="en-US"/>
        </w:rPr>
      </w:pPr>
      <w:r w:rsidRPr="00E91385">
        <w:rPr>
          <w:rFonts w:ascii="Book Antiqua" w:hAnsi="Book Antiqua"/>
          <w:b/>
          <w:lang w:val="en-US"/>
        </w:rPr>
        <w:t>The rule of Law</w:t>
      </w:r>
      <w:r w:rsidR="00E91385">
        <w:rPr>
          <w:rFonts w:ascii="Book Antiqua" w:hAnsi="Book Antiqua"/>
          <w:b/>
          <w:lang w:val="en-US"/>
        </w:rPr>
        <w:t>, due process of Law</w:t>
      </w:r>
      <w:r w:rsidRPr="00E91385">
        <w:rPr>
          <w:rFonts w:ascii="Book Antiqua" w:hAnsi="Book Antiqua"/>
          <w:b/>
          <w:lang w:val="en-US"/>
        </w:rPr>
        <w:t xml:space="preserve"> and the forms of Global Regulation</w:t>
      </w:r>
    </w:p>
    <w:p w14:paraId="527E0D37" w14:textId="77777777" w:rsidR="00EC0128" w:rsidRPr="00351DBB" w:rsidRDefault="00EC0128" w:rsidP="00EC0128">
      <w:pPr>
        <w:pStyle w:val="Paragrafoelenco"/>
        <w:ind w:left="644"/>
        <w:rPr>
          <w:rFonts w:ascii="Book Antiqua" w:hAnsi="Book Antiqua"/>
          <w:b/>
          <w:lang w:val="en-US"/>
        </w:rPr>
      </w:pPr>
    </w:p>
    <w:p w14:paraId="48CDE041" w14:textId="77777777" w:rsidR="00EC0128" w:rsidRPr="00351DBB" w:rsidRDefault="00EC0128" w:rsidP="00EC0128">
      <w:pPr>
        <w:ind w:left="284"/>
        <w:rPr>
          <w:rFonts w:ascii="Book Antiqua" w:hAnsi="Book Antiqua"/>
          <w:lang w:val="en-US"/>
        </w:rPr>
      </w:pPr>
      <w:r w:rsidRPr="00351DBB">
        <w:rPr>
          <w:rFonts w:ascii="Book Antiqua" w:hAnsi="Book Antiqua"/>
          <w:lang w:val="en-US"/>
        </w:rPr>
        <w:t xml:space="preserve">G. </w:t>
      </w:r>
      <w:proofErr w:type="spellStart"/>
      <w:r w:rsidRPr="00351DBB">
        <w:rPr>
          <w:rFonts w:ascii="Book Antiqua" w:hAnsi="Book Antiqua"/>
          <w:lang w:val="en-US"/>
        </w:rPr>
        <w:t>della</w:t>
      </w:r>
      <w:proofErr w:type="spellEnd"/>
      <w:r w:rsidRPr="00351DBB">
        <w:rPr>
          <w:rFonts w:ascii="Book Antiqua" w:hAnsi="Book Antiqua"/>
          <w:lang w:val="en-US"/>
        </w:rPr>
        <w:t xml:space="preserve"> </w:t>
      </w:r>
      <w:proofErr w:type="spellStart"/>
      <w:r w:rsidRPr="00351DBB">
        <w:rPr>
          <w:rFonts w:ascii="Book Antiqua" w:hAnsi="Book Antiqua"/>
          <w:lang w:val="en-US"/>
        </w:rPr>
        <w:t>Cananea</w:t>
      </w:r>
      <w:proofErr w:type="spellEnd"/>
      <w:r w:rsidRPr="00351DBB">
        <w:rPr>
          <w:rFonts w:ascii="Book Antiqua" w:hAnsi="Book Antiqua"/>
          <w:lang w:val="en-US"/>
        </w:rPr>
        <w:t xml:space="preserve">, </w:t>
      </w:r>
      <w:r w:rsidRPr="00351DBB">
        <w:rPr>
          <w:rFonts w:ascii="Book Antiqua" w:hAnsi="Book Antiqua"/>
          <w:i/>
          <w:lang w:val="en-US"/>
        </w:rPr>
        <w:t xml:space="preserve">Beyond the State: </w:t>
      </w:r>
      <w:proofErr w:type="gramStart"/>
      <w:r w:rsidRPr="00351DBB">
        <w:rPr>
          <w:rFonts w:ascii="Book Antiqua" w:hAnsi="Book Antiqua"/>
          <w:i/>
          <w:lang w:val="en-US"/>
        </w:rPr>
        <w:t>the</w:t>
      </w:r>
      <w:proofErr w:type="gramEnd"/>
      <w:r w:rsidRPr="00351DBB">
        <w:rPr>
          <w:rFonts w:ascii="Book Antiqua" w:hAnsi="Book Antiqua"/>
          <w:i/>
          <w:lang w:val="en-US"/>
        </w:rPr>
        <w:t xml:space="preserve"> Europeanization and globalization of procedural administrative law</w:t>
      </w:r>
      <w:r w:rsidRPr="00351DBB">
        <w:rPr>
          <w:rFonts w:ascii="Book Antiqua" w:hAnsi="Book Antiqua"/>
          <w:lang w:val="en-US"/>
        </w:rPr>
        <w:t xml:space="preserve">, (2003) 9 </w:t>
      </w:r>
      <w:r w:rsidRPr="00351DBB">
        <w:rPr>
          <w:rFonts w:ascii="Book Antiqua" w:hAnsi="Book Antiqua"/>
          <w:i/>
          <w:lang w:val="en-US"/>
        </w:rPr>
        <w:t>European Public Law</w:t>
      </w:r>
      <w:r w:rsidRPr="00351DBB">
        <w:rPr>
          <w:rFonts w:ascii="Book Antiqua" w:hAnsi="Book Antiqua"/>
          <w:lang w:val="en-US"/>
        </w:rPr>
        <w:t>, p. 563 ff.</w:t>
      </w:r>
    </w:p>
    <w:p w14:paraId="47E042DE" w14:textId="2686EE49" w:rsidR="00EC0128" w:rsidRPr="00351DBB" w:rsidRDefault="00EC0128" w:rsidP="00E91385">
      <w:pPr>
        <w:ind w:left="709" w:hanging="425"/>
        <w:rPr>
          <w:rFonts w:ascii="Book Antiqua" w:hAnsi="Book Antiqua"/>
          <w:lang w:val="en-US"/>
        </w:rPr>
      </w:pPr>
      <w:proofErr w:type="spellStart"/>
      <w:r w:rsidRPr="00351DBB">
        <w:rPr>
          <w:rFonts w:ascii="Book Antiqua" w:hAnsi="Book Antiqua"/>
          <w:lang w:val="en-US"/>
        </w:rPr>
        <w:t>Conticelli</w:t>
      </w:r>
      <w:proofErr w:type="spellEnd"/>
      <w:r w:rsidRPr="00351DBB">
        <w:rPr>
          <w:rFonts w:ascii="Book Antiqua" w:hAnsi="Book Antiqua"/>
          <w:lang w:val="en-US"/>
        </w:rPr>
        <w:t xml:space="preserve">, </w:t>
      </w:r>
      <w:r w:rsidRPr="00351DBB">
        <w:rPr>
          <w:rFonts w:ascii="Book Antiqua" w:hAnsi="Book Antiqua"/>
          <w:i/>
          <w:lang w:val="en-US"/>
        </w:rPr>
        <w:t>Global administrative procedures: distinguishing features</w:t>
      </w:r>
    </w:p>
    <w:p w14:paraId="3F933670" w14:textId="77777777" w:rsidR="00EC0128" w:rsidRPr="00351DBB" w:rsidRDefault="00EC0128" w:rsidP="00EC0128">
      <w:pPr>
        <w:ind w:left="284"/>
        <w:rPr>
          <w:rFonts w:ascii="Book Antiqua" w:hAnsi="Book Antiqua" w:cs="Georgia"/>
          <w:lang w:val="fr-FR"/>
        </w:rPr>
      </w:pPr>
      <w:r w:rsidRPr="00351DBB">
        <w:rPr>
          <w:rFonts w:ascii="Book Antiqua" w:hAnsi="Book Antiqua"/>
          <w:iCs/>
          <w:lang w:val="en-US"/>
        </w:rPr>
        <w:t xml:space="preserve">G. </w:t>
      </w:r>
      <w:proofErr w:type="spellStart"/>
      <w:r w:rsidRPr="00351DBB">
        <w:rPr>
          <w:rFonts w:ascii="Book Antiqua" w:hAnsi="Book Antiqua"/>
          <w:iCs/>
          <w:lang w:val="en-US"/>
        </w:rPr>
        <w:t>della</w:t>
      </w:r>
      <w:proofErr w:type="spellEnd"/>
      <w:r w:rsidRPr="00351DBB">
        <w:rPr>
          <w:rFonts w:ascii="Book Antiqua" w:hAnsi="Book Antiqua"/>
          <w:iCs/>
          <w:lang w:val="en-US"/>
        </w:rPr>
        <w:t xml:space="preserve"> </w:t>
      </w:r>
      <w:proofErr w:type="spellStart"/>
      <w:r w:rsidRPr="00351DBB">
        <w:rPr>
          <w:rFonts w:ascii="Book Antiqua" w:hAnsi="Book Antiqua"/>
          <w:iCs/>
          <w:lang w:val="en-US"/>
        </w:rPr>
        <w:t>Cananea</w:t>
      </w:r>
      <w:proofErr w:type="spellEnd"/>
      <w:r w:rsidRPr="00351DBB">
        <w:rPr>
          <w:rFonts w:ascii="Book Antiqua" w:hAnsi="Book Antiqua"/>
          <w:b/>
          <w:iCs/>
          <w:lang w:val="en-US"/>
        </w:rPr>
        <w:t xml:space="preserve">, </w:t>
      </w:r>
      <w:r w:rsidRPr="00351DBB">
        <w:rPr>
          <w:rFonts w:ascii="Book Antiqua" w:hAnsi="Book Antiqua"/>
          <w:i/>
          <w:lang w:val="en-US"/>
        </w:rPr>
        <w:t xml:space="preserve">Administrative Due Process in Liberal Democracies: </w:t>
      </w:r>
      <w:proofErr w:type="gramStart"/>
      <w:r w:rsidRPr="00351DBB">
        <w:rPr>
          <w:rFonts w:ascii="Book Antiqua" w:hAnsi="Book Antiqua"/>
          <w:i/>
          <w:lang w:val="en-US"/>
        </w:rPr>
        <w:t>a</w:t>
      </w:r>
      <w:proofErr w:type="gramEnd"/>
      <w:r w:rsidRPr="00351DBB">
        <w:rPr>
          <w:rFonts w:ascii="Book Antiqua" w:hAnsi="Book Antiqua"/>
          <w:i/>
          <w:lang w:val="en-US"/>
        </w:rPr>
        <w:t xml:space="preserve"> Post-9/11 World</w:t>
      </w:r>
      <w:r w:rsidRPr="00351DBB">
        <w:rPr>
          <w:rFonts w:ascii="Book Antiqua" w:hAnsi="Book Antiqua"/>
          <w:lang w:val="en-US"/>
        </w:rPr>
        <w:t xml:space="preserve">, </w:t>
      </w:r>
      <w:r w:rsidRPr="00351DBB">
        <w:rPr>
          <w:rFonts w:ascii="Book Antiqua" w:hAnsi="Book Antiqua"/>
          <w:i/>
          <w:lang w:val="en-US"/>
        </w:rPr>
        <w:t>Italian Journal of Public Law</w:t>
      </w:r>
      <w:r w:rsidRPr="00351DBB">
        <w:rPr>
          <w:rFonts w:ascii="Book Antiqua" w:hAnsi="Book Antiqua"/>
          <w:lang w:val="en-US"/>
        </w:rPr>
        <w:t>, n. 3, 1/2011, pp. 195-223.</w:t>
      </w:r>
    </w:p>
    <w:p w14:paraId="0E7204E3" w14:textId="77777777" w:rsidR="00EC0128" w:rsidRPr="001A7B33" w:rsidRDefault="00EC0128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CD4E250" w14:textId="77777777" w:rsidR="00EC0128" w:rsidRPr="001A7B33" w:rsidRDefault="00EC0128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0378677" w14:textId="5AB8A581" w:rsidR="0017043D" w:rsidRPr="001A7B33" w:rsidRDefault="0017043D">
      <w:pPr>
        <w:rPr>
          <w:rFonts w:ascii="Book Antiqua" w:hAnsi="Book Antiqua" w:cs="Book Antiqua"/>
          <w:color w:val="131313"/>
          <w:lang w:val="en-US"/>
        </w:rPr>
      </w:pPr>
      <w:r w:rsidRPr="001A7B33">
        <w:rPr>
          <w:rFonts w:ascii="Book Antiqua" w:hAnsi="Book Antiqua" w:cs="Book Antiqua"/>
          <w:color w:val="131313"/>
          <w:lang w:val="en-US"/>
        </w:rPr>
        <w:br w:type="page"/>
      </w:r>
    </w:p>
    <w:p w14:paraId="19011398" w14:textId="7AF82266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  <w:r w:rsidRPr="00377E50">
        <w:rPr>
          <w:rFonts w:ascii="Book Antiqua" w:hAnsi="Book Antiqua" w:cs="Book Antiqua"/>
          <w:color w:val="131313"/>
          <w:lang w:val="en-US"/>
        </w:rPr>
        <w:lastRenderedPageBreak/>
        <w:t>Matricula Number....</w:t>
      </w:r>
    </w:p>
    <w:p w14:paraId="79332D64" w14:textId="74A5B657" w:rsidR="0017043D" w:rsidRPr="00377E50" w:rsidRDefault="0017043D" w:rsidP="0017043D">
      <w:pPr>
        <w:rPr>
          <w:lang w:val="en-US"/>
        </w:rPr>
      </w:pPr>
      <w:r w:rsidRPr="00377E50">
        <w:rPr>
          <w:lang w:val="en-US"/>
        </w:rPr>
        <w:t xml:space="preserve">1. </w:t>
      </w:r>
      <w:r w:rsidR="008E4D4D">
        <w:rPr>
          <w:lang w:val="en-US"/>
        </w:rPr>
        <w:t>Transnational networks of administrations in the global arena</w:t>
      </w:r>
      <w:r w:rsidR="008E4D4D" w:rsidRPr="005F4F2E">
        <w:rPr>
          <w:lang w:val="en-US"/>
        </w:rPr>
        <w:t xml:space="preserve"> </w:t>
      </w:r>
      <w:r w:rsidRPr="00377E50">
        <w:rPr>
          <w:lang w:val="en-US"/>
        </w:rPr>
        <w:t>(max 1.000 words)</w:t>
      </w:r>
    </w:p>
    <w:p w14:paraId="3B614D10" w14:textId="77777777" w:rsidR="0017043D" w:rsidRPr="00377E50" w:rsidRDefault="0017043D" w:rsidP="0017043D">
      <w:pPr>
        <w:rPr>
          <w:lang w:val="en-US"/>
        </w:rPr>
      </w:pPr>
    </w:p>
    <w:p w14:paraId="79051408" w14:textId="77777777" w:rsidR="003232A1" w:rsidRPr="00377E50" w:rsidRDefault="003232A1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50DB9420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12CE6A71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13D62A39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1A1E96E4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228F5590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FD239A5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EFA61F4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168CC6F4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31B9351D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29377566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4F9F980E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38992E4C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791F1F3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4FBD709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2C75535B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2C0B90CB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52BE8134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716F9057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0013B63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2A502074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5EF9D3A9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3139EC36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1627AA16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0AB4D900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56F581A8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237BEDC3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45D229C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405B388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49C541B8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2F771D77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07B22E1C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599F8D69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5900D98C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10A6B8FD" w14:textId="66B77E1C" w:rsidR="0017043D" w:rsidRPr="00377E50" w:rsidRDefault="0017043D">
      <w:pPr>
        <w:rPr>
          <w:rFonts w:ascii="Book Antiqua" w:hAnsi="Book Antiqua" w:cs="Book Antiqua"/>
          <w:color w:val="131313"/>
          <w:lang w:val="en-US"/>
        </w:rPr>
      </w:pPr>
      <w:r w:rsidRPr="00377E50">
        <w:rPr>
          <w:rFonts w:ascii="Book Antiqua" w:hAnsi="Book Antiqua" w:cs="Book Antiqua"/>
          <w:color w:val="131313"/>
          <w:lang w:val="en-US"/>
        </w:rPr>
        <w:br w:type="page"/>
      </w:r>
    </w:p>
    <w:p w14:paraId="286DD4A3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415B4D76" w14:textId="2B8F85B2" w:rsidR="0017043D" w:rsidRPr="00377E50" w:rsidRDefault="0017043D" w:rsidP="0017043D">
      <w:pPr>
        <w:rPr>
          <w:lang w:val="en-US"/>
        </w:rPr>
      </w:pPr>
      <w:r w:rsidRPr="00377E50">
        <w:rPr>
          <w:lang w:val="en-US"/>
        </w:rPr>
        <w:t xml:space="preserve">2. </w:t>
      </w:r>
      <w:r w:rsidR="008E4D4D">
        <w:rPr>
          <w:lang w:val="en-US"/>
        </w:rPr>
        <w:t>Accountability in the global arena and the role of procedural requirements</w:t>
      </w:r>
      <w:r w:rsidR="008E4D4D">
        <w:rPr>
          <w:lang w:val="en-US"/>
        </w:rPr>
        <w:t xml:space="preserve"> </w:t>
      </w:r>
      <w:r w:rsidRPr="00377E50">
        <w:rPr>
          <w:lang w:val="en-US"/>
        </w:rPr>
        <w:t>(max 1.000 words)</w:t>
      </w:r>
    </w:p>
    <w:p w14:paraId="67136F51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FA2531C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7E3A7D78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24EC5D9B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1ACFC446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2FA9776A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1356EA03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085C3A07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552AD637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768D43E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3BA34DAD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02E7C90F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1118E472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0300B267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4CC8BA63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4BA33ECF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50AD69AF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27BC3A4A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7B14E8F1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C39715D" w14:textId="77777777" w:rsidR="0017043D" w:rsidRPr="00377E50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72BEFAE3" w14:textId="77777777" w:rsidR="0017043D" w:rsidRDefault="0017043D" w:rsidP="003232A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400" w:lineRule="atLeast"/>
        <w:rPr>
          <w:rFonts w:ascii="Book Antiqua" w:hAnsi="Book Antiqua" w:cs="Book Antiqua"/>
          <w:color w:val="131313"/>
          <w:lang w:val="en-US"/>
        </w:rPr>
      </w:pPr>
    </w:p>
    <w:p w14:paraId="60A3AF69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7BFCE221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455417D2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3AAF044A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47B8E948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20770D14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5B18B5A6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625B55BD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2A66BE67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0CB75914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01D38E24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32E47BDD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33C30B16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2D214FAF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3D1EDC3B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142A5500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54A782D5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428E3C90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1CECE44E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4A90DB44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3FFA0015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1D79EB9D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54D5FFFC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5ABBA022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4151014B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5D5D2CF8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590BD079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61346667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429F90E8" w14:textId="77777777" w:rsidR="009B3626" w:rsidRPr="009B3626" w:rsidRDefault="009B3626" w:rsidP="009B3626">
      <w:pPr>
        <w:rPr>
          <w:rFonts w:ascii="Book Antiqua" w:hAnsi="Book Antiqua" w:cs="Book Antiqua"/>
          <w:lang w:val="en-US"/>
        </w:rPr>
      </w:pPr>
    </w:p>
    <w:p w14:paraId="1A94DF7C" w14:textId="77777777" w:rsidR="009B3626" w:rsidRDefault="009B3626" w:rsidP="009B3626">
      <w:pPr>
        <w:rPr>
          <w:rFonts w:ascii="Book Antiqua" w:hAnsi="Book Antiqua" w:cs="Book Antiqua"/>
          <w:color w:val="131313"/>
          <w:lang w:val="en-US"/>
        </w:rPr>
      </w:pPr>
    </w:p>
    <w:p w14:paraId="476B6F09" w14:textId="7F8F8129" w:rsidR="009B3626" w:rsidRPr="009B3626" w:rsidRDefault="009B3626" w:rsidP="009B3626">
      <w:pPr>
        <w:tabs>
          <w:tab w:val="left" w:pos="2404"/>
        </w:tabs>
        <w:rPr>
          <w:rFonts w:ascii="Book Antiqua" w:hAnsi="Book Antiqua" w:cs="Book Antiqua"/>
          <w:lang w:val="en-US"/>
        </w:rPr>
      </w:pPr>
      <w:r>
        <w:rPr>
          <w:rFonts w:ascii="Book Antiqua" w:hAnsi="Book Antiqua" w:cs="Book Antiqua"/>
          <w:lang w:val="en-US"/>
        </w:rPr>
        <w:tab/>
      </w:r>
    </w:p>
    <w:sectPr w:rsidR="009B3626" w:rsidRPr="009B3626" w:rsidSect="00855BE4">
      <w:headerReference w:type="default" r:id="rId7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3E138" w14:textId="77777777" w:rsidR="00043231" w:rsidRDefault="00043231" w:rsidP="0017043D">
      <w:r>
        <w:separator/>
      </w:r>
    </w:p>
  </w:endnote>
  <w:endnote w:type="continuationSeparator" w:id="0">
    <w:p w14:paraId="24F0FC3B" w14:textId="77777777" w:rsidR="00043231" w:rsidRDefault="00043231" w:rsidP="00170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0000000000000000000"/>
    <w:charset w:val="00"/>
    <w:family w:val="auto"/>
    <w:pitch w:val="variable"/>
    <w:sig w:usb0="E00002FF" w:usb1="5000205A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09A53" w14:textId="77777777" w:rsidR="00043231" w:rsidRDefault="00043231" w:rsidP="0017043D">
      <w:r>
        <w:separator/>
      </w:r>
    </w:p>
  </w:footnote>
  <w:footnote w:type="continuationSeparator" w:id="0">
    <w:p w14:paraId="1E70F39B" w14:textId="77777777" w:rsidR="00043231" w:rsidRDefault="00043231" w:rsidP="00170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B741B" w14:textId="7173B02C" w:rsidR="0017043D" w:rsidRDefault="0017043D">
    <w:pPr>
      <w:pStyle w:val="Intestazione"/>
    </w:pPr>
    <w:r>
      <w:t xml:space="preserve">Global </w:t>
    </w:r>
    <w:proofErr w:type="spellStart"/>
    <w:r>
      <w:t>Administrative</w:t>
    </w:r>
    <w:proofErr w:type="spellEnd"/>
    <w:r>
      <w:t xml:space="preserve"> Law    </w:t>
    </w:r>
    <w:r>
      <w:tab/>
    </w:r>
    <w:r>
      <w:tab/>
    </w:r>
    <w:proofErr w:type="spellStart"/>
    <w:r>
      <w:t>Response</w:t>
    </w:r>
    <w:proofErr w:type="spellEnd"/>
    <w:r>
      <w:t xml:space="preserve"> paper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99A2934"/>
    <w:lvl w:ilvl="0" w:tplc="1338B302">
      <w:start w:val="1"/>
      <w:numFmt w:val="decimal"/>
      <w:lvlText w:val="%1."/>
      <w:lvlJc w:val="left"/>
      <w:pPr>
        <w:ind w:left="720" w:hanging="360"/>
      </w:pPr>
      <w:rPr>
        <w:rFonts w:ascii="Book Antiqua" w:eastAsiaTheme="minorEastAsia" w:hAnsi="Book Antiqua" w:cs="Book Antiqua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lowerRoman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5E06C10"/>
    <w:multiLevelType w:val="hybridMultilevel"/>
    <w:tmpl w:val="131C7F8E"/>
    <w:lvl w:ilvl="0" w:tplc="23606FF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19560557">
    <w:abstractNumId w:val="0"/>
  </w:num>
  <w:num w:numId="2" w16cid:durableId="507869466">
    <w:abstractNumId w:val="1"/>
  </w:num>
  <w:num w:numId="3" w16cid:durableId="1611354270">
    <w:abstractNumId w:val="2"/>
  </w:num>
  <w:num w:numId="4" w16cid:durableId="11980864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751"/>
    <w:rsid w:val="00033273"/>
    <w:rsid w:val="00043231"/>
    <w:rsid w:val="000F5DE2"/>
    <w:rsid w:val="00106D14"/>
    <w:rsid w:val="00167DA3"/>
    <w:rsid w:val="0017043D"/>
    <w:rsid w:val="001A7B33"/>
    <w:rsid w:val="001B0F35"/>
    <w:rsid w:val="001F0419"/>
    <w:rsid w:val="00273F7E"/>
    <w:rsid w:val="003232A1"/>
    <w:rsid w:val="00351DBB"/>
    <w:rsid w:val="00377E50"/>
    <w:rsid w:val="003D24AA"/>
    <w:rsid w:val="003E1490"/>
    <w:rsid w:val="004224DE"/>
    <w:rsid w:val="00566234"/>
    <w:rsid w:val="005957D7"/>
    <w:rsid w:val="005C2E92"/>
    <w:rsid w:val="005F4F2E"/>
    <w:rsid w:val="00667F32"/>
    <w:rsid w:val="00855BE4"/>
    <w:rsid w:val="008E4D4D"/>
    <w:rsid w:val="009B3626"/>
    <w:rsid w:val="00A60F5B"/>
    <w:rsid w:val="00A7432D"/>
    <w:rsid w:val="00A77751"/>
    <w:rsid w:val="00B04DA7"/>
    <w:rsid w:val="00BB2BB5"/>
    <w:rsid w:val="00BD304A"/>
    <w:rsid w:val="00BF787D"/>
    <w:rsid w:val="00C1167D"/>
    <w:rsid w:val="00C37874"/>
    <w:rsid w:val="00C963C3"/>
    <w:rsid w:val="00CD004D"/>
    <w:rsid w:val="00D158E7"/>
    <w:rsid w:val="00DE7EC1"/>
    <w:rsid w:val="00E91385"/>
    <w:rsid w:val="00EC0128"/>
    <w:rsid w:val="00EF7865"/>
    <w:rsid w:val="00F32427"/>
    <w:rsid w:val="00F92906"/>
    <w:rsid w:val="00FE2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BD83D4"/>
  <w14:defaultImageDpi w14:val="300"/>
  <w15:docId w15:val="{BF40B04F-3E1E-CD47-A2A7-A4D3B0274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77751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3232A1"/>
    <w:pPr>
      <w:ind w:left="720"/>
      <w:contextualSpacing/>
    </w:pPr>
  </w:style>
  <w:style w:type="paragraph" w:customStyle="1" w:styleId="Titolo11">
    <w:name w:val="Titolo 11"/>
    <w:basedOn w:val="Normale"/>
    <w:link w:val="Titolo1Carattere"/>
    <w:uiPriority w:val="9"/>
    <w:qFormat/>
    <w:rsid w:val="00EC0128"/>
    <w:pPr>
      <w:spacing w:beforeAutospacing="1" w:after="200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val="en-US" w:eastAsia="en-US"/>
    </w:rPr>
  </w:style>
  <w:style w:type="character" w:customStyle="1" w:styleId="Titolo1Carattere">
    <w:name w:val="Titolo 1 Carattere"/>
    <w:basedOn w:val="Carpredefinitoparagrafo"/>
    <w:link w:val="Titolo11"/>
    <w:uiPriority w:val="9"/>
    <w:qFormat/>
    <w:rsid w:val="00EC0128"/>
    <w:rPr>
      <w:rFonts w:ascii="Times New Roman" w:eastAsia="Times New Roman" w:hAnsi="Times New Roman" w:cs="Times New Roman"/>
      <w:b/>
      <w:bCs/>
      <w:kern w:val="2"/>
      <w:sz w:val="48"/>
      <w:szCs w:val="48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17043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7043D"/>
  </w:style>
  <w:style w:type="paragraph" w:styleId="Pidipagina">
    <w:name w:val="footer"/>
    <w:basedOn w:val="Normale"/>
    <w:link w:val="PidipaginaCarattere"/>
    <w:uiPriority w:val="99"/>
    <w:unhideWhenUsed/>
    <w:rsid w:val="0017043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704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Giacinto Della Cananea</dc:creator>
  <cp:keywords/>
  <dc:description/>
  <cp:lastModifiedBy>Martina Conticelli</cp:lastModifiedBy>
  <cp:revision>3</cp:revision>
  <dcterms:created xsi:type="dcterms:W3CDTF">2023-12-15T10:47:00Z</dcterms:created>
  <dcterms:modified xsi:type="dcterms:W3CDTF">2023-12-15T10:47:00Z</dcterms:modified>
</cp:coreProperties>
</file>