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1B260" w14:textId="77777777" w:rsidR="00B73DE8" w:rsidRPr="00131330" w:rsidRDefault="00B73DE8" w:rsidP="00B73DE8">
      <w:pPr>
        <w:rPr>
          <w:b/>
        </w:rPr>
      </w:pPr>
    </w:p>
    <w:p w14:paraId="3D150E6D" w14:textId="117FCCF2" w:rsidR="00B73DE8" w:rsidRPr="00131330" w:rsidRDefault="00D63E11" w:rsidP="00E55760">
      <w:pPr>
        <w:jc w:val="center"/>
        <w:rPr>
          <w:b/>
        </w:rPr>
      </w:pPr>
      <w:r>
        <w:rPr>
          <w:b/>
        </w:rPr>
        <w:t>PRIMARY SOURCE WRITING EXERCISE</w:t>
      </w:r>
    </w:p>
    <w:p w14:paraId="6BD747AF" w14:textId="77777777" w:rsidR="00B73DE8" w:rsidRDefault="00B73DE8" w:rsidP="00B73DE8"/>
    <w:p w14:paraId="3CE5E77B" w14:textId="30A821C6" w:rsidR="00131330" w:rsidRDefault="00D63E11" w:rsidP="00131330">
      <w:r>
        <w:t>Please follow the structure below to analyze a primary source</w:t>
      </w:r>
      <w:r w:rsidR="00B73DE8">
        <w:t>. It will not be graded formally, I will only record that you have completed the work</w:t>
      </w:r>
      <w:r>
        <w:t>.</w:t>
      </w:r>
      <w:r w:rsidR="00B73DE8">
        <w:t xml:space="preserve"> </w:t>
      </w:r>
      <w:r w:rsidR="00131330">
        <w:t xml:space="preserve">This is an exercise to make your reading most effective and efficient and to prepare for more </w:t>
      </w:r>
      <w:r w:rsidR="00F9733B">
        <w:t>class discussion and the formal essay assignment</w:t>
      </w:r>
      <w:r w:rsidR="00131330">
        <w:t>.</w:t>
      </w:r>
    </w:p>
    <w:p w14:paraId="7DE27CDE" w14:textId="77777777" w:rsidR="00131330" w:rsidRDefault="00131330" w:rsidP="00B73DE8"/>
    <w:p w14:paraId="68C154F5" w14:textId="2AB91A3F" w:rsidR="00B73DE8" w:rsidRPr="0080413A" w:rsidRDefault="00B73DE8" w:rsidP="00B73DE8">
      <w:r w:rsidRPr="00131330">
        <w:rPr>
          <w:b/>
        </w:rPr>
        <w:t>1.</w:t>
      </w:r>
      <w:r w:rsidR="0080413A">
        <w:rPr>
          <w:b/>
        </w:rPr>
        <w:t xml:space="preserve"> Active reading: </w:t>
      </w:r>
      <w:r w:rsidR="0080413A" w:rsidRPr="0080413A">
        <w:t>read all sources completely, underlining and notetaking in the margins as necessary.</w:t>
      </w:r>
      <w:r w:rsidR="00F9733B">
        <w:t xml:space="preserve"> </w:t>
      </w:r>
    </w:p>
    <w:p w14:paraId="5BE534C3" w14:textId="5542D6F0" w:rsidR="00B73DE8" w:rsidRDefault="00B73DE8" w:rsidP="00B73DE8">
      <w:r w:rsidRPr="00131330">
        <w:rPr>
          <w:b/>
        </w:rPr>
        <w:t xml:space="preserve">2. </w:t>
      </w:r>
      <w:r w:rsidR="00D63E11">
        <w:rPr>
          <w:b/>
        </w:rPr>
        <w:t>Provenance:</w:t>
      </w:r>
    </w:p>
    <w:p w14:paraId="0325FD0D" w14:textId="77777777" w:rsidR="00B73DE8" w:rsidRDefault="00B73DE8" w:rsidP="00B73DE8">
      <w:r>
        <w:tab/>
        <w:t>a. the title</w:t>
      </w:r>
    </w:p>
    <w:p w14:paraId="636997E3" w14:textId="77777777" w:rsidR="00B73DE8" w:rsidRDefault="00B73DE8" w:rsidP="00B73DE8">
      <w:r>
        <w:tab/>
        <w:t>b. the author</w:t>
      </w:r>
    </w:p>
    <w:p w14:paraId="64F4DA33" w14:textId="77777777" w:rsidR="00B73DE8" w:rsidRDefault="00B73DE8" w:rsidP="00B73DE8">
      <w:r>
        <w:tab/>
        <w:t>c. the date</w:t>
      </w:r>
    </w:p>
    <w:p w14:paraId="2063B53D" w14:textId="70766D14" w:rsidR="00B73DE8" w:rsidRDefault="00B73DE8" w:rsidP="00B73DE8">
      <w:r>
        <w:tab/>
        <w:t xml:space="preserve">d. the </w:t>
      </w:r>
      <w:r w:rsidR="00172472">
        <w:t xml:space="preserve">genre or </w:t>
      </w:r>
      <w:r>
        <w:t>type of source</w:t>
      </w:r>
      <w:r w:rsidR="00172472">
        <w:t xml:space="preserve"> (letter</w:t>
      </w:r>
      <w:r w:rsidR="001563E3">
        <w:t>, newspaper article, legal document, etc.)</w:t>
      </w:r>
    </w:p>
    <w:p w14:paraId="49524F92" w14:textId="21C07B09" w:rsidR="00B73DE8" w:rsidRDefault="00B73DE8" w:rsidP="00D63E11">
      <w:r>
        <w:tab/>
        <w:t>e. a short (</w:t>
      </w:r>
      <w:r w:rsidR="00D63E11">
        <w:t>1-2 sentences MAX) summary of the topic</w:t>
      </w:r>
    </w:p>
    <w:p w14:paraId="2FA68170" w14:textId="703CC5DC" w:rsidR="00D63E11" w:rsidRDefault="00D63E11" w:rsidP="00D63E11">
      <w:r>
        <w:tab/>
        <w:t>f. a short (1-2 sentences MAX of the main argument/purpose of the source</w:t>
      </w:r>
    </w:p>
    <w:p w14:paraId="75C37A9D" w14:textId="69B84993" w:rsidR="00B73DE8" w:rsidRDefault="00B73DE8" w:rsidP="00B73DE8">
      <w:r w:rsidRPr="00131330">
        <w:rPr>
          <w:b/>
        </w:rPr>
        <w:t xml:space="preserve">3. </w:t>
      </w:r>
      <w:r w:rsidR="00DF78C9" w:rsidRPr="00131330">
        <w:rPr>
          <w:b/>
        </w:rPr>
        <w:t>Close reading</w:t>
      </w:r>
      <w:r w:rsidR="0080413A">
        <w:rPr>
          <w:b/>
        </w:rPr>
        <w:t xml:space="preserve"> and reading the silences</w:t>
      </w:r>
      <w:r w:rsidR="00DF78C9">
        <w:t xml:space="preserve">: </w:t>
      </w:r>
      <w:r>
        <w:t>choose a significant quotation</w:t>
      </w:r>
      <w:r w:rsidR="00DF78C9">
        <w:t xml:space="preserve"> (one meaningful sentence or one short passage)</w:t>
      </w:r>
      <w:r w:rsidR="00E03C60">
        <w:t xml:space="preserve"> and analyze</w:t>
      </w:r>
      <w:r>
        <w:t xml:space="preserve"> it</w:t>
      </w:r>
      <w:r w:rsidR="00E03C60">
        <w:t xml:space="preserve"> carefully, word by word</w:t>
      </w:r>
      <w:r>
        <w:t>.</w:t>
      </w:r>
      <w:r w:rsidR="00E03C60">
        <w:t xml:space="preserve"> We call this “close-reading,” because we pay close attention to every choice the author has made in vocabulary, verb tenses, metaphors, connotations, kinds of evidence, and so on. Each choice the author made tells us, the readers, important information about the author’s goals in writing this text.</w:t>
      </w:r>
      <w:r>
        <w:t xml:space="preserve"> </w:t>
      </w:r>
      <w:r w:rsidR="001563E3">
        <w:t>Read critically--does the quote reveal</w:t>
      </w:r>
      <w:r>
        <w:t xml:space="preserve"> anything other than what the author int</w:t>
      </w:r>
      <w:r w:rsidR="001563E3">
        <w:t xml:space="preserve">ended? </w:t>
      </w:r>
      <w:r w:rsidR="003C0947">
        <w:t>Note down y</w:t>
      </w:r>
      <w:r w:rsidR="005C34D9">
        <w:t>our responses (</w:t>
      </w:r>
      <w:r w:rsidR="00D63E11">
        <w:t>try for about a</w:t>
      </w:r>
      <w:r w:rsidR="003C0947">
        <w:t xml:space="preserve"> half-page length) so as to be able to share with your classmates and/or refine and expand for use in a future writing assignment.</w:t>
      </w:r>
      <w:r w:rsidR="003D4805">
        <w:t xml:space="preserve"> Make sure to explain both what the quote means and why it is significant.</w:t>
      </w:r>
    </w:p>
    <w:p w14:paraId="6743CC6C" w14:textId="2719BA1F" w:rsidR="00B73DE8" w:rsidRDefault="00B73DE8" w:rsidP="00B73DE8">
      <w:r w:rsidRPr="00131330">
        <w:rPr>
          <w:b/>
        </w:rPr>
        <w:t xml:space="preserve">4. </w:t>
      </w:r>
      <w:r w:rsidR="00131330">
        <w:rPr>
          <w:b/>
        </w:rPr>
        <w:t xml:space="preserve"> Make</w:t>
      </w:r>
      <w:r w:rsidR="005C34D9">
        <w:rPr>
          <w:b/>
        </w:rPr>
        <w:t xml:space="preserve"> a historical</w:t>
      </w:r>
      <w:r w:rsidR="00DF78C9" w:rsidRPr="00131330">
        <w:rPr>
          <w:b/>
        </w:rPr>
        <w:t xml:space="preserve"> argument</w:t>
      </w:r>
      <w:r w:rsidR="00DF78C9">
        <w:t xml:space="preserve">: </w:t>
      </w:r>
      <w:r>
        <w:t xml:space="preserve">write one paragraph about the best interpretation of this source in context. </w:t>
      </w:r>
      <w:r w:rsidR="00E03C60">
        <w:t>What is this source helping us learn about the history we are studying?</w:t>
      </w:r>
    </w:p>
    <w:p w14:paraId="47101F58" w14:textId="77777777" w:rsidR="00F9733B" w:rsidRDefault="00F9733B"/>
    <w:p w14:paraId="2BA2E8E0" w14:textId="701595EB" w:rsidR="00F9733B" w:rsidRDefault="00DF4C9C">
      <w:pPr>
        <w:rPr>
          <w:b/>
        </w:rPr>
      </w:pPr>
      <w:r>
        <w:rPr>
          <w:b/>
        </w:rPr>
        <w:t>P</w:t>
      </w:r>
      <w:r w:rsidR="00F9733B">
        <w:rPr>
          <w:b/>
        </w:rPr>
        <w:t>lease be sure to read each primary source BEFORE the class dates for which they are assigned so you will be ready to discuss them.</w:t>
      </w:r>
    </w:p>
    <w:p w14:paraId="23CCA26F" w14:textId="77777777" w:rsidR="00F9733B" w:rsidRDefault="00F9733B">
      <w:pPr>
        <w:rPr>
          <w:b/>
        </w:rPr>
      </w:pPr>
    </w:p>
    <w:p w14:paraId="2F0640F3" w14:textId="07255162" w:rsidR="00E03C60" w:rsidRPr="00F9733B" w:rsidRDefault="00E03C60">
      <w:pPr>
        <w:rPr>
          <w:b/>
        </w:rPr>
      </w:pPr>
      <w:bookmarkStart w:id="0" w:name="_GoBack"/>
      <w:bookmarkEnd w:id="0"/>
      <w:r>
        <w:br w:type="page"/>
      </w:r>
    </w:p>
    <w:p w14:paraId="1DF66B78" w14:textId="7D1EEE67" w:rsidR="00E03C60" w:rsidRPr="00252FBC" w:rsidRDefault="00D63E11" w:rsidP="00E03C60">
      <w:pPr>
        <w:jc w:val="center"/>
        <w:rPr>
          <w:rFonts w:ascii="Times New Roman" w:hAnsi="Times New Roman" w:cs="Times New Roman"/>
          <w:sz w:val="22"/>
          <w:szCs w:val="22"/>
        </w:rPr>
      </w:pPr>
      <w:r>
        <w:rPr>
          <w:rFonts w:ascii="Times New Roman" w:hAnsi="Times New Roman" w:cs="Times New Roman"/>
          <w:sz w:val="22"/>
          <w:szCs w:val="22"/>
        </w:rPr>
        <w:lastRenderedPageBreak/>
        <w:t>Sample</w:t>
      </w:r>
    </w:p>
    <w:p w14:paraId="11858F1F" w14:textId="77777777" w:rsidR="00E03C60" w:rsidRPr="00252FBC" w:rsidRDefault="00E03C60" w:rsidP="00E03C60">
      <w:pPr>
        <w:rPr>
          <w:rFonts w:ascii="Times New Roman" w:hAnsi="Times New Roman" w:cs="Times New Roman"/>
          <w:sz w:val="22"/>
          <w:szCs w:val="22"/>
        </w:rPr>
      </w:pPr>
    </w:p>
    <w:p w14:paraId="0697EED0" w14:textId="77777777" w:rsidR="00E03C60" w:rsidRPr="00252FBC" w:rsidRDefault="00E03C60" w:rsidP="00E03C60">
      <w:pPr>
        <w:rPr>
          <w:rFonts w:ascii="Times New Roman" w:hAnsi="Times New Roman" w:cs="Times New Roman"/>
          <w:sz w:val="22"/>
          <w:szCs w:val="22"/>
        </w:rPr>
      </w:pPr>
      <w:r w:rsidRPr="00252FBC">
        <w:rPr>
          <w:rFonts w:ascii="Times New Roman" w:hAnsi="Times New Roman" w:cs="Times New Roman"/>
          <w:sz w:val="22"/>
          <w:szCs w:val="22"/>
        </w:rPr>
        <w:t>Title: “Declaration of the Rights of Women”</w:t>
      </w:r>
    </w:p>
    <w:p w14:paraId="0DB15737" w14:textId="77777777" w:rsidR="00E03C60" w:rsidRPr="00252FBC" w:rsidRDefault="00E03C60" w:rsidP="00E03C60">
      <w:pPr>
        <w:rPr>
          <w:rFonts w:ascii="Times New Roman" w:hAnsi="Times New Roman" w:cs="Times New Roman"/>
          <w:sz w:val="22"/>
          <w:szCs w:val="22"/>
        </w:rPr>
      </w:pPr>
      <w:r w:rsidRPr="00252FBC">
        <w:rPr>
          <w:rFonts w:ascii="Times New Roman" w:hAnsi="Times New Roman" w:cs="Times New Roman"/>
          <w:sz w:val="22"/>
          <w:szCs w:val="22"/>
        </w:rPr>
        <w:t>Author: Olympe de Gouges</w:t>
      </w:r>
    </w:p>
    <w:p w14:paraId="676B8E8D" w14:textId="77777777" w:rsidR="00E03C60" w:rsidRPr="00252FBC" w:rsidRDefault="00E03C60" w:rsidP="00E03C60">
      <w:pPr>
        <w:rPr>
          <w:rFonts w:ascii="Times New Roman" w:hAnsi="Times New Roman" w:cs="Times New Roman"/>
          <w:sz w:val="22"/>
          <w:szCs w:val="22"/>
        </w:rPr>
      </w:pPr>
      <w:r w:rsidRPr="00252FBC">
        <w:rPr>
          <w:rFonts w:ascii="Times New Roman" w:hAnsi="Times New Roman" w:cs="Times New Roman"/>
          <w:sz w:val="22"/>
          <w:szCs w:val="22"/>
        </w:rPr>
        <w:t>Date: 1791</w:t>
      </w:r>
    </w:p>
    <w:p w14:paraId="2448B28E" w14:textId="77777777" w:rsidR="00E03C60" w:rsidRPr="00252FBC" w:rsidRDefault="00E03C60" w:rsidP="00E03C60">
      <w:pPr>
        <w:rPr>
          <w:rFonts w:ascii="Times New Roman" w:hAnsi="Times New Roman" w:cs="Times New Roman"/>
          <w:sz w:val="22"/>
          <w:szCs w:val="22"/>
        </w:rPr>
      </w:pPr>
      <w:r w:rsidRPr="00252FBC">
        <w:rPr>
          <w:rFonts w:ascii="Times New Roman" w:hAnsi="Times New Roman" w:cs="Times New Roman"/>
          <w:sz w:val="22"/>
          <w:szCs w:val="22"/>
        </w:rPr>
        <w:t>Type of Source: political pamphlet</w:t>
      </w:r>
    </w:p>
    <w:p w14:paraId="00223F74" w14:textId="6C695663" w:rsidR="00D63E11" w:rsidRDefault="00D63E11" w:rsidP="00E03C60">
      <w:pPr>
        <w:rPr>
          <w:rFonts w:ascii="Times New Roman" w:hAnsi="Times New Roman" w:cs="Times New Roman"/>
          <w:sz w:val="22"/>
          <w:szCs w:val="22"/>
        </w:rPr>
      </w:pPr>
      <w:r>
        <w:rPr>
          <w:rFonts w:ascii="Times New Roman" w:hAnsi="Times New Roman" w:cs="Times New Roman"/>
          <w:sz w:val="22"/>
          <w:szCs w:val="22"/>
        </w:rPr>
        <w:t>Summary: D</w:t>
      </w:r>
      <w:r w:rsidR="00E03C60" w:rsidRPr="00252FBC">
        <w:rPr>
          <w:rFonts w:ascii="Times New Roman" w:hAnsi="Times New Roman" w:cs="Times New Roman"/>
          <w:sz w:val="22"/>
          <w:szCs w:val="22"/>
        </w:rPr>
        <w:t xml:space="preserve">e Gouges used the Declaration of the Rights of Man as a template which she rewrote from the point of view of women’s rights. </w:t>
      </w:r>
    </w:p>
    <w:p w14:paraId="13F6CAAE" w14:textId="51F2676C" w:rsidR="00E03C60" w:rsidRPr="00252FBC" w:rsidRDefault="00D63E11" w:rsidP="00E03C60">
      <w:pPr>
        <w:rPr>
          <w:rFonts w:ascii="Times New Roman" w:hAnsi="Times New Roman" w:cs="Times New Roman"/>
          <w:sz w:val="22"/>
          <w:szCs w:val="22"/>
        </w:rPr>
      </w:pPr>
      <w:r>
        <w:rPr>
          <w:rFonts w:ascii="Times New Roman" w:hAnsi="Times New Roman" w:cs="Times New Roman"/>
          <w:sz w:val="22"/>
          <w:szCs w:val="22"/>
        </w:rPr>
        <w:t xml:space="preserve">Purpose: </w:t>
      </w:r>
      <w:r w:rsidR="00E03C60" w:rsidRPr="00252FBC">
        <w:rPr>
          <w:rFonts w:ascii="Times New Roman" w:hAnsi="Times New Roman" w:cs="Times New Roman"/>
          <w:sz w:val="22"/>
          <w:szCs w:val="22"/>
        </w:rPr>
        <w:t>She argued that the French Revolution was not fulfilling its own promises unless it also gave equal citizenship rights to women.</w:t>
      </w:r>
    </w:p>
    <w:p w14:paraId="7DCA278F" w14:textId="77777777" w:rsidR="00E03C60" w:rsidRPr="00252FBC" w:rsidRDefault="00E03C60" w:rsidP="00B73DE8">
      <w:pPr>
        <w:rPr>
          <w:rFonts w:ascii="Times New Roman" w:hAnsi="Times New Roman" w:cs="Times New Roman"/>
          <w:sz w:val="22"/>
          <w:szCs w:val="22"/>
        </w:rPr>
      </w:pPr>
    </w:p>
    <w:p w14:paraId="4F5C9B8C" w14:textId="77777777" w:rsidR="00C84BC6" w:rsidRPr="00252FBC" w:rsidRDefault="00C84BC6" w:rsidP="00B73DE8">
      <w:pPr>
        <w:rPr>
          <w:rFonts w:ascii="Times New Roman" w:hAnsi="Times New Roman" w:cs="Times New Roman"/>
          <w:sz w:val="22"/>
          <w:szCs w:val="22"/>
        </w:rPr>
      </w:pPr>
      <w:r w:rsidRPr="00252FBC">
        <w:rPr>
          <w:rFonts w:ascii="Times New Roman" w:hAnsi="Times New Roman" w:cs="Times New Roman"/>
          <w:sz w:val="22"/>
          <w:szCs w:val="22"/>
        </w:rPr>
        <w:t>Close reading:</w:t>
      </w:r>
    </w:p>
    <w:p w14:paraId="2EC83AC7" w14:textId="77777777" w:rsidR="00C84BC6" w:rsidRPr="00252FBC" w:rsidRDefault="00C84BC6" w:rsidP="00B73DE8">
      <w:pPr>
        <w:rPr>
          <w:rFonts w:ascii="Times New Roman" w:hAnsi="Times New Roman" w:cs="Times New Roman"/>
          <w:sz w:val="22"/>
          <w:szCs w:val="22"/>
        </w:rPr>
      </w:pPr>
      <w:r w:rsidRPr="00252FBC">
        <w:rPr>
          <w:rFonts w:ascii="Times New Roman" w:hAnsi="Times New Roman" w:cs="Times New Roman"/>
          <w:sz w:val="22"/>
          <w:szCs w:val="22"/>
        </w:rPr>
        <w:t>“Women have the right to mount the scaffold, they must also have the right to mount the speaker’s rostrum” (p. 2)</w:t>
      </w:r>
    </w:p>
    <w:p w14:paraId="5283B3DE" w14:textId="20241059" w:rsidR="00C84BC6" w:rsidRPr="00252FBC" w:rsidRDefault="00C84BC6" w:rsidP="00B73DE8">
      <w:pPr>
        <w:rPr>
          <w:rFonts w:ascii="Times New Roman" w:hAnsi="Times New Roman" w:cs="Times New Roman"/>
          <w:sz w:val="22"/>
          <w:szCs w:val="22"/>
        </w:rPr>
      </w:pPr>
      <w:r w:rsidRPr="00252FBC">
        <w:rPr>
          <w:rFonts w:ascii="Times New Roman" w:hAnsi="Times New Roman" w:cs="Times New Roman"/>
          <w:sz w:val="22"/>
          <w:szCs w:val="22"/>
        </w:rPr>
        <w:t>Mounting the scaffold means being executed by hanging or guillotin</w:t>
      </w:r>
      <w:r w:rsidR="003D4805" w:rsidRPr="00252FBC">
        <w:rPr>
          <w:rFonts w:ascii="Times New Roman" w:hAnsi="Times New Roman" w:cs="Times New Roman"/>
          <w:sz w:val="22"/>
          <w:szCs w:val="22"/>
        </w:rPr>
        <w:t>e. Instead of saying women have</w:t>
      </w:r>
      <w:r w:rsidRPr="00252FBC">
        <w:rPr>
          <w:rFonts w:ascii="Times New Roman" w:hAnsi="Times New Roman" w:cs="Times New Roman"/>
          <w:sz w:val="22"/>
          <w:szCs w:val="22"/>
        </w:rPr>
        <w:t xml:space="preserve"> to do it, or are punished by it, she says it is their “right.” She is making it sound like a privilege to be killed for breaking the law. She is showing that she supports the French revolution and the new government by saying it is a privilege and a right to be part of French society and follow its laws. But then she says they must also have the right to speak in front of the National Assembly, at the rostrum; that means women should have the right to debate and vote in the legislature, so that they can make the laws. De Gouges is arguing that since women already have the obligation to obey the laws, they should also get to participate in making those laws. </w:t>
      </w:r>
      <w:r w:rsidR="003D4805" w:rsidRPr="00252FBC">
        <w:rPr>
          <w:rFonts w:ascii="Times New Roman" w:hAnsi="Times New Roman" w:cs="Times New Roman"/>
          <w:sz w:val="22"/>
          <w:szCs w:val="22"/>
        </w:rPr>
        <w:t>It is only fair that if you treat women like they are already citizens when you talk about obligations, you should also continue to treat them like citizens when you talk about rights and privileges. It is not fair that women can be killed for breaking laws they didn’t even have any say in making or voting for. If women are equal to men in one kind of rights, and are willing to die for their country, then they should be equal to men in all kinds of rights, and be allowed to help build the new nation the Revolution is making. It is also ironic that she wrote this about women’s willingness to die for the Revolution, because in the end she was executed during the Reign of Terror for being too outspoken and criticizing the Committee of Pub</w:t>
      </w:r>
      <w:r w:rsidR="00D63E11">
        <w:rPr>
          <w:rFonts w:ascii="Times New Roman" w:hAnsi="Times New Roman" w:cs="Times New Roman"/>
          <w:sz w:val="22"/>
          <w:szCs w:val="22"/>
        </w:rPr>
        <w:t>l</w:t>
      </w:r>
      <w:r w:rsidR="003D4805" w:rsidRPr="00252FBC">
        <w:rPr>
          <w:rFonts w:ascii="Times New Roman" w:hAnsi="Times New Roman" w:cs="Times New Roman"/>
          <w:sz w:val="22"/>
          <w:szCs w:val="22"/>
        </w:rPr>
        <w:t>ic Safety for not living up to their own ideals of liberty and equality.</w:t>
      </w:r>
    </w:p>
    <w:p w14:paraId="6453448C" w14:textId="77777777" w:rsidR="00E709F4" w:rsidRPr="00252FBC" w:rsidRDefault="00E709F4" w:rsidP="00B73DE8">
      <w:pPr>
        <w:rPr>
          <w:rFonts w:ascii="Times New Roman" w:hAnsi="Times New Roman" w:cs="Times New Roman"/>
          <w:sz w:val="22"/>
          <w:szCs w:val="22"/>
        </w:rPr>
      </w:pPr>
    </w:p>
    <w:p w14:paraId="6979967C" w14:textId="77777777" w:rsidR="003D4805" w:rsidRPr="00252FBC" w:rsidRDefault="003D4805" w:rsidP="00B73DE8">
      <w:pPr>
        <w:rPr>
          <w:rFonts w:ascii="Times New Roman" w:hAnsi="Times New Roman" w:cs="Times New Roman"/>
          <w:sz w:val="22"/>
          <w:szCs w:val="22"/>
        </w:rPr>
      </w:pPr>
      <w:r w:rsidRPr="00252FBC">
        <w:rPr>
          <w:rFonts w:ascii="Times New Roman" w:hAnsi="Times New Roman" w:cs="Times New Roman"/>
          <w:sz w:val="22"/>
          <w:szCs w:val="22"/>
        </w:rPr>
        <w:t>Historical Argument:</w:t>
      </w:r>
    </w:p>
    <w:p w14:paraId="16DF4D45" w14:textId="4395C6DF" w:rsidR="0080413A" w:rsidRPr="00252FBC" w:rsidRDefault="003D4805" w:rsidP="0080413A">
      <w:pPr>
        <w:rPr>
          <w:rFonts w:ascii="Times New Roman" w:hAnsi="Times New Roman" w:cs="Times New Roman"/>
          <w:sz w:val="22"/>
          <w:szCs w:val="22"/>
        </w:rPr>
      </w:pPr>
      <w:r w:rsidRPr="00252FBC">
        <w:rPr>
          <w:rFonts w:ascii="Times New Roman" w:hAnsi="Times New Roman" w:cs="Times New Roman"/>
          <w:sz w:val="22"/>
          <w:szCs w:val="22"/>
        </w:rPr>
        <w:t>This source is a satire and a critique of the Declaration of the Rights of Man, showing that even though it promised liberty and equality for all French citizens, the National Assembly never thought of women as citizens and never intended to give them the same rights. Even though the Revolution seemed to promise freedom for everybody, by 1791 it was already becoming clear that many groups-- women, people of African descent, workers, and the poor—would not get the benefits of the revolution. The French Revolution did change the government and society of France in favor of individual liberties a</w:t>
      </w:r>
      <w:r w:rsidR="00E709F4" w:rsidRPr="00252FBC">
        <w:rPr>
          <w:rFonts w:ascii="Times New Roman" w:hAnsi="Times New Roman" w:cs="Times New Roman"/>
          <w:sz w:val="22"/>
          <w:szCs w:val="22"/>
        </w:rPr>
        <w:t>nd more</w:t>
      </w:r>
      <w:r w:rsidRPr="00252FBC">
        <w:rPr>
          <w:rFonts w:ascii="Times New Roman" w:hAnsi="Times New Roman" w:cs="Times New Roman"/>
          <w:sz w:val="22"/>
          <w:szCs w:val="22"/>
        </w:rPr>
        <w:t xml:space="preserve"> private property rights, but </w:t>
      </w:r>
      <w:r w:rsidR="00E709F4" w:rsidRPr="00252FBC">
        <w:rPr>
          <w:rFonts w:ascii="Times New Roman" w:hAnsi="Times New Roman" w:cs="Times New Roman"/>
          <w:sz w:val="22"/>
          <w:szCs w:val="22"/>
        </w:rPr>
        <w:t>it definitely did not make all French people equal.</w:t>
      </w:r>
    </w:p>
    <w:p w14:paraId="7F7E18E9" w14:textId="77FD965A" w:rsidR="0080413A" w:rsidRPr="00252FBC" w:rsidRDefault="0080413A" w:rsidP="00B73DE8">
      <w:pPr>
        <w:rPr>
          <w:rFonts w:ascii="Times New Roman" w:hAnsi="Times New Roman" w:cs="Times New Roman"/>
          <w:sz w:val="22"/>
          <w:szCs w:val="22"/>
        </w:rPr>
      </w:pPr>
    </w:p>
    <w:sectPr w:rsidR="0080413A" w:rsidRPr="00252FBC" w:rsidSect="00B73DE8">
      <w:headerReference w:type="default" r:id="rId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9846B" w14:textId="77777777" w:rsidR="002C7F6C" w:rsidRDefault="002C7F6C" w:rsidP="00246CE6">
      <w:r>
        <w:separator/>
      </w:r>
    </w:p>
  </w:endnote>
  <w:endnote w:type="continuationSeparator" w:id="0">
    <w:p w14:paraId="22CBA34D" w14:textId="77777777" w:rsidR="002C7F6C" w:rsidRDefault="002C7F6C" w:rsidP="00246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09B601" w14:textId="77777777" w:rsidR="002C7F6C" w:rsidRDefault="002C7F6C" w:rsidP="00246CE6">
      <w:r>
        <w:separator/>
      </w:r>
    </w:p>
  </w:footnote>
  <w:footnote w:type="continuationSeparator" w:id="0">
    <w:p w14:paraId="7575F47B" w14:textId="77777777" w:rsidR="002C7F6C" w:rsidRDefault="002C7F6C" w:rsidP="00246C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F2DDE" w14:textId="596E0035" w:rsidR="00246CE6" w:rsidRPr="00246CE6" w:rsidRDefault="00246CE6" w:rsidP="00246CE6">
    <w:pPr>
      <w:pStyle w:val="Header"/>
      <w:jc w:val="right"/>
      <w:rP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E8"/>
    <w:rsid w:val="00131330"/>
    <w:rsid w:val="001563E3"/>
    <w:rsid w:val="00172472"/>
    <w:rsid w:val="00187C4E"/>
    <w:rsid w:val="00246CE6"/>
    <w:rsid w:val="00252FBC"/>
    <w:rsid w:val="002C7F6C"/>
    <w:rsid w:val="00377EC3"/>
    <w:rsid w:val="003C0947"/>
    <w:rsid w:val="003D4805"/>
    <w:rsid w:val="005C34D9"/>
    <w:rsid w:val="006509D2"/>
    <w:rsid w:val="006C58EF"/>
    <w:rsid w:val="00712323"/>
    <w:rsid w:val="0080413A"/>
    <w:rsid w:val="00910AF7"/>
    <w:rsid w:val="00954A0E"/>
    <w:rsid w:val="00AE394A"/>
    <w:rsid w:val="00B73DE8"/>
    <w:rsid w:val="00C84BC6"/>
    <w:rsid w:val="00D13654"/>
    <w:rsid w:val="00D63E11"/>
    <w:rsid w:val="00DE5356"/>
    <w:rsid w:val="00DF4C9C"/>
    <w:rsid w:val="00DF78C9"/>
    <w:rsid w:val="00E03C60"/>
    <w:rsid w:val="00E55760"/>
    <w:rsid w:val="00E709F4"/>
    <w:rsid w:val="00F259C0"/>
    <w:rsid w:val="00F9733B"/>
    <w:rsid w:val="00FA71EC"/>
    <w:rsid w:val="00FE158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BB647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B73DE8"/>
    <w:pPr>
      <w:keepNext/>
      <w:widowControl w:val="0"/>
      <w:autoSpaceDE w:val="0"/>
      <w:autoSpaceDN w:val="0"/>
      <w:adjustRightInd w:val="0"/>
      <w:jc w:val="center"/>
      <w:outlineLvl w:val="0"/>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3DE8"/>
    <w:rPr>
      <w:rFonts w:ascii="Times New Roman" w:eastAsia="Times New Roman" w:hAnsi="Times New Roman" w:cs="Times New Roman"/>
      <w:b/>
      <w:szCs w:val="20"/>
    </w:rPr>
  </w:style>
  <w:style w:type="paragraph" w:styleId="Header">
    <w:name w:val="header"/>
    <w:basedOn w:val="Normal"/>
    <w:link w:val="HeaderChar"/>
    <w:uiPriority w:val="99"/>
    <w:unhideWhenUsed/>
    <w:rsid w:val="00246CE6"/>
    <w:pPr>
      <w:tabs>
        <w:tab w:val="center" w:pos="4320"/>
        <w:tab w:val="right" w:pos="8640"/>
      </w:tabs>
    </w:pPr>
  </w:style>
  <w:style w:type="character" w:customStyle="1" w:styleId="HeaderChar">
    <w:name w:val="Header Char"/>
    <w:basedOn w:val="DefaultParagraphFont"/>
    <w:link w:val="Header"/>
    <w:uiPriority w:val="99"/>
    <w:rsid w:val="00246CE6"/>
  </w:style>
  <w:style w:type="paragraph" w:styleId="Footer">
    <w:name w:val="footer"/>
    <w:basedOn w:val="Normal"/>
    <w:link w:val="FooterChar"/>
    <w:uiPriority w:val="99"/>
    <w:unhideWhenUsed/>
    <w:rsid w:val="00246CE6"/>
    <w:pPr>
      <w:tabs>
        <w:tab w:val="center" w:pos="4320"/>
        <w:tab w:val="right" w:pos="8640"/>
      </w:tabs>
    </w:pPr>
  </w:style>
  <w:style w:type="character" w:customStyle="1" w:styleId="FooterChar">
    <w:name w:val="Footer Char"/>
    <w:basedOn w:val="DefaultParagraphFont"/>
    <w:link w:val="Footer"/>
    <w:uiPriority w:val="99"/>
    <w:rsid w:val="00246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690</Words>
  <Characters>3939</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Long Island University</Company>
  <LinksUpToDate>false</LinksUpToDate>
  <CharactersWithSpaces>4620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Tambor</dc:creator>
  <cp:keywords/>
  <cp:lastModifiedBy>Microsoft Office User</cp:lastModifiedBy>
  <cp:revision>2</cp:revision>
  <cp:lastPrinted>2018-01-22T13:29:00Z</cp:lastPrinted>
  <dcterms:created xsi:type="dcterms:W3CDTF">2019-05-03T07:32:00Z</dcterms:created>
  <dcterms:modified xsi:type="dcterms:W3CDTF">2019-05-03T07:32:00Z</dcterms:modified>
</cp:coreProperties>
</file>