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90EE6" w14:textId="77777777" w:rsidR="00467C34" w:rsidRPr="00266F67" w:rsidRDefault="00467C34" w:rsidP="00467C34">
      <w:pPr>
        <w:pStyle w:val="Heading1"/>
        <w:spacing w:before="0"/>
        <w:jc w:val="center"/>
        <w:rPr>
          <w:rFonts w:ascii="Verdana" w:hAnsi="Verdana" w:cs="Calibri"/>
          <w:color w:val="7F7F7F" w:themeColor="text1" w:themeTint="80"/>
          <w:sz w:val="24"/>
          <w:szCs w:val="24"/>
        </w:rPr>
      </w:pPr>
      <w:r w:rsidRPr="00266F67">
        <w:rPr>
          <w:rFonts w:ascii="Verdana" w:hAnsi="Verdana" w:cs="Calibri"/>
          <w:color w:val="7F7F7F" w:themeColor="text1" w:themeTint="80"/>
          <w:sz w:val="24"/>
          <w:szCs w:val="24"/>
        </w:rPr>
        <w:t xml:space="preserve">Global Business Strategy and Responsibility: </w:t>
      </w:r>
    </w:p>
    <w:p w14:paraId="52948750" w14:textId="01DB8063" w:rsidR="001A72AA" w:rsidRPr="00B70D06" w:rsidRDefault="00467C34" w:rsidP="00B70D06">
      <w:pPr>
        <w:pStyle w:val="Heading1"/>
        <w:spacing w:before="0"/>
        <w:jc w:val="center"/>
        <w:rPr>
          <w:rFonts w:ascii="Verdana" w:hAnsi="Verdana" w:cs="Calibri"/>
          <w:color w:val="7F7F7F" w:themeColor="text1" w:themeTint="80"/>
          <w:sz w:val="24"/>
          <w:szCs w:val="24"/>
        </w:rPr>
      </w:pPr>
      <w:r w:rsidRPr="00266F67">
        <w:rPr>
          <w:rFonts w:ascii="Verdana" w:hAnsi="Verdana" w:cs="Calibri"/>
          <w:color w:val="7F7F7F" w:themeColor="text1" w:themeTint="80"/>
          <w:sz w:val="24"/>
          <w:szCs w:val="24"/>
        </w:rPr>
        <w:t>Historical Perspectives (GBSR), Spring 2024</w:t>
      </w: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</w:t>
      </w:r>
    </w:p>
    <w:p w14:paraId="67FF8C26" w14:textId="6E3DDBA9" w:rsidR="00467C34" w:rsidRDefault="00467C34" w:rsidP="00467C34">
      <w:pPr>
        <w:pStyle w:val="Heading1"/>
        <w:jc w:val="center"/>
        <w:rPr>
          <w:rFonts w:ascii="Verdana" w:hAnsi="Verdana" w:cs="Calibri"/>
          <w:b/>
          <w:bCs/>
          <w:color w:val="7F7F7F" w:themeColor="text1" w:themeTint="80"/>
        </w:rPr>
      </w:pP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Week </w:t>
      </w:r>
      <w:r w:rsidR="004606A8">
        <w:rPr>
          <w:rFonts w:ascii="Verdana" w:hAnsi="Verdana" w:cs="Calibri"/>
          <w:b/>
          <w:bCs/>
          <w:color w:val="7F7F7F" w:themeColor="text1" w:themeTint="80"/>
        </w:rPr>
        <w:t>7</w:t>
      </w: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</w:t>
      </w:r>
      <w:r w:rsidR="001A72AA">
        <w:rPr>
          <w:rFonts w:ascii="Verdana" w:hAnsi="Verdana" w:cs="Calibri"/>
          <w:b/>
          <w:bCs/>
          <w:color w:val="7F7F7F" w:themeColor="text1" w:themeTint="80"/>
        </w:rPr>
        <w:t>–</w:t>
      </w: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Readings</w:t>
      </w:r>
    </w:p>
    <w:p w14:paraId="5D8C66B2" w14:textId="77777777" w:rsidR="001A72AA" w:rsidRPr="001A72AA" w:rsidRDefault="001A72AA" w:rsidP="001A72AA"/>
    <w:p w14:paraId="51B08DA2" w14:textId="1DE50888" w:rsidR="00467C34" w:rsidRPr="00266F67" w:rsidRDefault="004606A8" w:rsidP="00467C34">
      <w:pPr>
        <w:pStyle w:val="Heading1"/>
        <w:jc w:val="center"/>
        <w:rPr>
          <w:rFonts w:ascii="Verdana" w:hAnsi="Verdana" w:cs="Calibri"/>
          <w:b/>
          <w:bCs/>
          <w:color w:val="027C34"/>
        </w:rPr>
      </w:pPr>
      <w:r>
        <w:rPr>
          <w:rFonts w:ascii="Verdana" w:hAnsi="Verdana" w:cs="Calibri"/>
          <w:b/>
          <w:bCs/>
          <w:color w:val="027C34"/>
        </w:rPr>
        <w:t>The Great Divergence and the Great Convergence</w:t>
      </w:r>
    </w:p>
    <w:p w14:paraId="6FB09B7E" w14:textId="77777777" w:rsidR="00467C34" w:rsidRPr="00266F67" w:rsidRDefault="00467C34">
      <w:pPr>
        <w:rPr>
          <w:rFonts w:ascii="Verdana" w:hAnsi="Verdana"/>
        </w:rPr>
      </w:pPr>
    </w:p>
    <w:p w14:paraId="276D2F52" w14:textId="77777777" w:rsidR="001A72AA" w:rsidRDefault="001A72AA" w:rsidP="00467C34">
      <w:pPr>
        <w:rPr>
          <w:rFonts w:ascii="Verdana" w:hAnsi="Verdana"/>
          <w:color w:val="027C34"/>
          <w:sz w:val="28"/>
          <w:szCs w:val="28"/>
        </w:rPr>
      </w:pPr>
    </w:p>
    <w:p w14:paraId="13D757F2" w14:textId="152E2C7B" w:rsidR="00467C34" w:rsidRDefault="00467C34" w:rsidP="00467C34">
      <w:pPr>
        <w:rPr>
          <w:rFonts w:ascii="Verdana" w:hAnsi="Verdana"/>
          <w:color w:val="027C34"/>
          <w:sz w:val="28"/>
          <w:szCs w:val="28"/>
        </w:rPr>
      </w:pPr>
      <w:r w:rsidRPr="00266F67">
        <w:rPr>
          <w:rFonts w:ascii="Verdana" w:hAnsi="Verdana"/>
          <w:color w:val="027C34"/>
          <w:sz w:val="28"/>
          <w:szCs w:val="28"/>
        </w:rPr>
        <w:t xml:space="preserve">Key </w:t>
      </w:r>
      <w:r w:rsidR="00266F67">
        <w:rPr>
          <w:rFonts w:ascii="Verdana" w:hAnsi="Verdana"/>
          <w:color w:val="027C34"/>
          <w:sz w:val="28"/>
          <w:szCs w:val="28"/>
        </w:rPr>
        <w:t>R</w:t>
      </w:r>
      <w:r w:rsidRPr="00266F67">
        <w:rPr>
          <w:rFonts w:ascii="Verdana" w:hAnsi="Verdana"/>
          <w:color w:val="027C34"/>
          <w:sz w:val="28"/>
          <w:szCs w:val="28"/>
        </w:rPr>
        <w:t>eading</w:t>
      </w:r>
      <w:r w:rsidR="009B172D">
        <w:rPr>
          <w:rFonts w:ascii="Verdana" w:hAnsi="Verdana"/>
          <w:color w:val="027C34"/>
          <w:sz w:val="28"/>
          <w:szCs w:val="28"/>
        </w:rPr>
        <w:t>s</w:t>
      </w:r>
      <w:r w:rsidRPr="00266F67">
        <w:rPr>
          <w:rFonts w:ascii="Verdana" w:hAnsi="Verdana"/>
          <w:color w:val="027C34"/>
          <w:sz w:val="28"/>
          <w:szCs w:val="28"/>
        </w:rPr>
        <w:t>:</w:t>
      </w:r>
    </w:p>
    <w:p w14:paraId="5BB17B84" w14:textId="77777777" w:rsidR="00461D70" w:rsidRDefault="00461D70" w:rsidP="00461D70">
      <w:pPr>
        <w:jc w:val="both"/>
        <w:rPr>
          <w:rFonts w:ascii="Verdana" w:hAnsi="Verdana"/>
        </w:rPr>
      </w:pPr>
    </w:p>
    <w:p w14:paraId="114DB1E6" w14:textId="1AEBFDCE" w:rsidR="00B42827" w:rsidRPr="00B136E1" w:rsidRDefault="00B42827" w:rsidP="00B42827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  <w:r>
        <w:rPr>
          <w:rFonts w:ascii="Verdana" w:eastAsia="Times New Roman" w:hAnsi="Verdana" w:cs="Times New Roman"/>
          <w:color w:val="000000" w:themeColor="text1"/>
          <w:lang w:eastAsia="en-GB"/>
        </w:rPr>
        <w:t xml:space="preserve">Jones, Geoffrey (2020), ‘The Great Divergence and the Great Convergence’ </w:t>
      </w:r>
      <w:r w:rsidRPr="00B136E1">
        <w:rPr>
          <w:rFonts w:ascii="Verdana" w:eastAsia="Times New Roman" w:hAnsi="Verdana" w:cs="Times New Roman"/>
          <w:color w:val="000000" w:themeColor="text1"/>
          <w:lang w:eastAsia="en-GB"/>
        </w:rPr>
        <w:t xml:space="preserve">in Teresa da Silva lopes et al (eds.), </w:t>
      </w:r>
      <w:r w:rsidRPr="00B136E1">
        <w:rPr>
          <w:rFonts w:ascii="Verdana" w:eastAsia="Times New Roman" w:hAnsi="Verdana" w:cs="Times New Roman"/>
          <w:i/>
          <w:iCs/>
          <w:color w:val="000000" w:themeColor="text1"/>
          <w:lang w:eastAsia="en-GB"/>
        </w:rPr>
        <w:t>The Routledge Companion to the Makers of Global Business</w:t>
      </w:r>
      <w:r w:rsidRPr="00B136E1">
        <w:rPr>
          <w:rFonts w:ascii="Verdana" w:eastAsia="Times New Roman" w:hAnsi="Verdana" w:cs="Times New Roman"/>
          <w:color w:val="000000" w:themeColor="text1"/>
          <w:lang w:eastAsia="en-GB"/>
        </w:rPr>
        <w:t>. London: Routledge</w:t>
      </w:r>
      <w:r w:rsidR="00EF032B">
        <w:rPr>
          <w:rFonts w:ascii="Verdana" w:eastAsia="Times New Roman" w:hAnsi="Verdana" w:cs="Times New Roman"/>
          <w:color w:val="000000" w:themeColor="text1"/>
          <w:lang w:eastAsia="en-GB"/>
        </w:rPr>
        <w:t>,</w:t>
      </w:r>
      <w:r w:rsidRPr="00B136E1">
        <w:rPr>
          <w:rFonts w:ascii="Verdana" w:eastAsia="Times New Roman" w:hAnsi="Verdana" w:cs="Times New Roman"/>
          <w:color w:val="000000" w:themeColor="text1"/>
          <w:lang w:eastAsia="en-GB"/>
        </w:rPr>
        <w:t xml:space="preserve"> </w:t>
      </w:r>
      <w:r>
        <w:rPr>
          <w:rFonts w:ascii="Verdana" w:eastAsia="Times New Roman" w:hAnsi="Verdana" w:cs="Times New Roman"/>
          <w:color w:val="000000" w:themeColor="text1"/>
          <w:lang w:eastAsia="en-GB"/>
        </w:rPr>
        <w:t>578-592</w:t>
      </w:r>
      <w:r w:rsidRPr="00B136E1">
        <w:rPr>
          <w:rFonts w:ascii="Verdana" w:eastAsia="Times New Roman" w:hAnsi="Verdana" w:cs="Times New Roman"/>
          <w:color w:val="000000" w:themeColor="text1"/>
          <w:lang w:eastAsia="en-GB"/>
        </w:rPr>
        <w:t>.</w:t>
      </w:r>
    </w:p>
    <w:p w14:paraId="2563DC03" w14:textId="77777777" w:rsidR="004D6F7A" w:rsidRDefault="004D6F7A" w:rsidP="00461D70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62D729A8" w14:textId="1A012138" w:rsidR="00461D70" w:rsidRPr="00C709E8" w:rsidRDefault="00461D70" w:rsidP="00461D70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 w:rsidR="004606A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7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 w:rsidR="00B70D06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5D6309CA" w14:textId="7B872DC8" w:rsidR="004D6F7A" w:rsidRPr="00EF032B" w:rsidRDefault="00266F67" w:rsidP="00EF032B">
      <w:pPr>
        <w:spacing w:before="360" w:after="75" w:line="332" w:lineRule="atLeast"/>
        <w:jc w:val="both"/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</w:pPr>
      <w:r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  <w:t xml:space="preserve">Other </w:t>
      </w:r>
      <w:r w:rsidR="00467C34" w:rsidRPr="00266F67"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  <w:t>Recommended Readings:</w:t>
      </w:r>
    </w:p>
    <w:p w14:paraId="1877039B" w14:textId="79CD82B7" w:rsidR="004D6F7A" w:rsidRDefault="004D6F7A" w:rsidP="00B70D06">
      <w:pPr>
        <w:jc w:val="both"/>
        <w:rPr>
          <w:rFonts w:ascii="Verdana" w:hAnsi="Verdana"/>
          <w:color w:val="000000" w:themeColor="text1"/>
        </w:rPr>
      </w:pPr>
    </w:p>
    <w:p w14:paraId="5C5E2169" w14:textId="2D832134" w:rsidR="00EF032B" w:rsidRPr="00EF032B" w:rsidRDefault="00EF032B" w:rsidP="00EF032B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  <w:proofErr w:type="spellStart"/>
      <w:r w:rsidRPr="00EF032B">
        <w:rPr>
          <w:rFonts w:ascii="Verdana" w:eastAsia="Times New Roman" w:hAnsi="Verdana" w:cs="Times New Roman"/>
          <w:color w:val="000000" w:themeColor="text1"/>
          <w:lang w:eastAsia="en-GB"/>
        </w:rPr>
        <w:t>Easterlin</w:t>
      </w:r>
      <w:proofErr w:type="spellEnd"/>
      <w:r w:rsidRPr="00EF032B">
        <w:rPr>
          <w:rFonts w:ascii="Verdana" w:eastAsia="Times New Roman" w:hAnsi="Verdana" w:cs="Times New Roman"/>
          <w:color w:val="000000" w:themeColor="text1"/>
          <w:lang w:eastAsia="en-GB"/>
        </w:rPr>
        <w:t xml:space="preserve">, R.A. ‘Why Isn’t the Whole World Developed?’, </w:t>
      </w:r>
      <w:r w:rsidRPr="00EF032B">
        <w:rPr>
          <w:rFonts w:ascii="Verdana" w:eastAsia="Times New Roman" w:hAnsi="Verdana" w:cs="Times New Roman"/>
          <w:i/>
          <w:iCs/>
          <w:color w:val="000000" w:themeColor="text1"/>
          <w:lang w:eastAsia="en-GB"/>
        </w:rPr>
        <w:t xml:space="preserve">The Journal of Economic History </w:t>
      </w:r>
      <w:r w:rsidRPr="00EF032B">
        <w:rPr>
          <w:rFonts w:ascii="Verdana" w:eastAsia="Times New Roman" w:hAnsi="Verdana" w:cs="Times New Roman"/>
          <w:color w:val="000000" w:themeColor="text1"/>
          <w:lang w:eastAsia="en-GB"/>
        </w:rPr>
        <w:t>41 (1)</w:t>
      </w:r>
      <w:r>
        <w:rPr>
          <w:rFonts w:ascii="Verdana" w:eastAsia="Times New Roman" w:hAnsi="Verdana" w:cs="Times New Roman"/>
          <w:color w:val="000000" w:themeColor="text1"/>
          <w:lang w:eastAsia="en-GB"/>
        </w:rPr>
        <w:t>,</w:t>
      </w:r>
      <w:r w:rsidRPr="00EF032B">
        <w:rPr>
          <w:rFonts w:ascii="Verdana" w:eastAsia="Times New Roman" w:hAnsi="Verdana" w:cs="Times New Roman"/>
          <w:color w:val="000000" w:themeColor="text1"/>
          <w:lang w:eastAsia="en-GB"/>
        </w:rPr>
        <w:t xml:space="preserve"> 1-17.</w:t>
      </w:r>
    </w:p>
    <w:p w14:paraId="323F3121" w14:textId="77777777" w:rsidR="00EF032B" w:rsidRDefault="00EF032B" w:rsidP="00EF032B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6F377281" w14:textId="77777777" w:rsidR="00EF032B" w:rsidRPr="00B70D06" w:rsidRDefault="00EF032B" w:rsidP="00EF032B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7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3CC6D1A3" w14:textId="77777777" w:rsidR="00EF032B" w:rsidRPr="00EF032B" w:rsidRDefault="00EF032B" w:rsidP="00EF032B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2234A618" w14:textId="28DCFC71" w:rsidR="00EF032B" w:rsidRDefault="00EF032B" w:rsidP="00EF032B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  <w:r w:rsidRPr="00EF032B">
        <w:rPr>
          <w:rFonts w:ascii="Verdana" w:eastAsia="Times New Roman" w:hAnsi="Verdana" w:cs="Times New Roman"/>
          <w:color w:val="000000" w:themeColor="text1"/>
          <w:lang w:eastAsia="en-GB"/>
        </w:rPr>
        <w:t xml:space="preserve">North D. (2007), ‘Economic Performance Through Time’, </w:t>
      </w:r>
      <w:r w:rsidRPr="00EF032B">
        <w:rPr>
          <w:rFonts w:ascii="Verdana" w:eastAsia="Times New Roman" w:hAnsi="Verdana" w:cs="Times New Roman"/>
          <w:i/>
          <w:iCs/>
          <w:color w:val="000000" w:themeColor="text1"/>
          <w:lang w:eastAsia="en-GB"/>
        </w:rPr>
        <w:t>American Economic Review</w:t>
      </w:r>
      <w:r w:rsidRPr="00EF032B">
        <w:rPr>
          <w:rFonts w:ascii="Verdana" w:eastAsia="Times New Roman" w:hAnsi="Verdana" w:cs="Times New Roman"/>
          <w:color w:val="000000" w:themeColor="text1"/>
          <w:lang w:eastAsia="en-GB"/>
        </w:rPr>
        <w:t xml:space="preserve"> 84 (3)</w:t>
      </w:r>
      <w:r>
        <w:rPr>
          <w:rFonts w:ascii="Verdana" w:eastAsia="Times New Roman" w:hAnsi="Verdana" w:cs="Times New Roman"/>
          <w:color w:val="000000" w:themeColor="text1"/>
          <w:lang w:eastAsia="en-GB"/>
        </w:rPr>
        <w:t>,</w:t>
      </w:r>
      <w:r w:rsidRPr="00EF032B">
        <w:rPr>
          <w:rFonts w:ascii="Verdana" w:eastAsia="Times New Roman" w:hAnsi="Verdana" w:cs="Times New Roman"/>
          <w:color w:val="000000" w:themeColor="text1"/>
          <w:lang w:eastAsia="en-GB"/>
        </w:rPr>
        <w:t xml:space="preserve"> 359-368.</w:t>
      </w:r>
    </w:p>
    <w:p w14:paraId="2B4A000A" w14:textId="77777777" w:rsidR="00EF032B" w:rsidRPr="00EF032B" w:rsidRDefault="00EF032B" w:rsidP="00EF032B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</w:p>
    <w:p w14:paraId="1335D9AF" w14:textId="77777777" w:rsidR="00EF032B" w:rsidRPr="00B70D06" w:rsidRDefault="00EF032B" w:rsidP="00EF032B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7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156D0A6E" w14:textId="77777777" w:rsidR="00EF032B" w:rsidRPr="00EF032B" w:rsidRDefault="00EF032B" w:rsidP="00EF032B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29534E81" w14:textId="77777777" w:rsidR="004D6F7A" w:rsidRDefault="004D6F7A" w:rsidP="00B70D06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2E930B55" w14:textId="7BF77A6F" w:rsidR="004B3C5B" w:rsidRPr="00B70D06" w:rsidRDefault="004B3C5B" w:rsidP="00B70D06">
      <w:pPr>
        <w:jc w:val="both"/>
        <w:rPr>
          <w:rFonts w:ascii="Verdana" w:hAnsi="Verdana"/>
          <w:color w:val="057B33"/>
          <w:sz w:val="20"/>
          <w:szCs w:val="20"/>
        </w:rPr>
      </w:pPr>
    </w:p>
    <w:sectPr w:rsidR="004B3C5B" w:rsidRPr="00B70D06" w:rsidSect="004E4EB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B3E67"/>
    <w:multiLevelType w:val="multilevel"/>
    <w:tmpl w:val="AF944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032FEF"/>
    <w:multiLevelType w:val="multilevel"/>
    <w:tmpl w:val="548E2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BB54CC"/>
    <w:multiLevelType w:val="multilevel"/>
    <w:tmpl w:val="B6AEC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4730301">
    <w:abstractNumId w:val="1"/>
  </w:num>
  <w:num w:numId="2" w16cid:durableId="768507410">
    <w:abstractNumId w:val="2"/>
  </w:num>
  <w:num w:numId="3" w16cid:durableId="772743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34"/>
    <w:rsid w:val="00004DB0"/>
    <w:rsid w:val="00005D46"/>
    <w:rsid w:val="00111D4E"/>
    <w:rsid w:val="001771D6"/>
    <w:rsid w:val="001A72AA"/>
    <w:rsid w:val="001D20C4"/>
    <w:rsid w:val="00227DEA"/>
    <w:rsid w:val="00266F67"/>
    <w:rsid w:val="003E6954"/>
    <w:rsid w:val="004310DB"/>
    <w:rsid w:val="004606A8"/>
    <w:rsid w:val="00461D70"/>
    <w:rsid w:val="00467C34"/>
    <w:rsid w:val="004B3C5B"/>
    <w:rsid w:val="004D6F7A"/>
    <w:rsid w:val="004E4EB3"/>
    <w:rsid w:val="00562B7D"/>
    <w:rsid w:val="00621E2B"/>
    <w:rsid w:val="006534A6"/>
    <w:rsid w:val="006D0376"/>
    <w:rsid w:val="006E644B"/>
    <w:rsid w:val="007249F7"/>
    <w:rsid w:val="00755453"/>
    <w:rsid w:val="007674CE"/>
    <w:rsid w:val="007C4C56"/>
    <w:rsid w:val="007D49D6"/>
    <w:rsid w:val="008208F4"/>
    <w:rsid w:val="00881CEB"/>
    <w:rsid w:val="00884A76"/>
    <w:rsid w:val="0095663C"/>
    <w:rsid w:val="00986D04"/>
    <w:rsid w:val="009B172D"/>
    <w:rsid w:val="009F2A52"/>
    <w:rsid w:val="00A14F79"/>
    <w:rsid w:val="00A94659"/>
    <w:rsid w:val="00B42827"/>
    <w:rsid w:val="00B61DA4"/>
    <w:rsid w:val="00B70D06"/>
    <w:rsid w:val="00BB7CFD"/>
    <w:rsid w:val="00C60663"/>
    <w:rsid w:val="00D430A4"/>
    <w:rsid w:val="00D70F4B"/>
    <w:rsid w:val="00DA6F30"/>
    <w:rsid w:val="00DC1E59"/>
    <w:rsid w:val="00DF1925"/>
    <w:rsid w:val="00E55C2E"/>
    <w:rsid w:val="00E90426"/>
    <w:rsid w:val="00EF032B"/>
    <w:rsid w:val="00F0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FC871C"/>
  <w15:chartTrackingRefBased/>
  <w15:docId w15:val="{4E385CE3-BD9D-DC4F-BA9B-AE723633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7C3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67C34"/>
  </w:style>
  <w:style w:type="character" w:styleId="Emphasis">
    <w:name w:val="Emphasis"/>
    <w:basedOn w:val="DefaultParagraphFont"/>
    <w:uiPriority w:val="20"/>
    <w:qFormat/>
    <w:rsid w:val="00467C3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67C3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67C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4B3C5B"/>
    <w:pPr>
      <w:autoSpaceDE w:val="0"/>
      <w:autoSpaceDN w:val="0"/>
      <w:adjustRightInd w:val="0"/>
    </w:pPr>
    <w:rPr>
      <w:rFonts w:ascii="Verdana" w:hAnsi="Verdana" w:cs="Verdan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0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Da Silva Lopes</dc:creator>
  <cp:keywords/>
  <dc:description/>
  <cp:lastModifiedBy>Teresa Da Silva Lopes</cp:lastModifiedBy>
  <cp:revision>5</cp:revision>
  <cp:lastPrinted>2024-03-06T20:11:00Z</cp:lastPrinted>
  <dcterms:created xsi:type="dcterms:W3CDTF">2024-03-18T02:46:00Z</dcterms:created>
  <dcterms:modified xsi:type="dcterms:W3CDTF">2024-03-19T21:13:00Z</dcterms:modified>
</cp:coreProperties>
</file>