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A69B0" w14:textId="77777777" w:rsidR="00BF4636" w:rsidRDefault="003325A4" w:rsidP="00904AB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Paolo </w:t>
      </w:r>
      <w:proofErr w:type="spellStart"/>
      <w:r>
        <w:rPr>
          <w:rFonts w:ascii="Times New Roman" w:hAnsi="Times New Roman" w:cs="Times New Roman"/>
          <w:sz w:val="24"/>
          <w:szCs w:val="24"/>
        </w:rPr>
        <w:t>Vineis</w:t>
      </w:r>
      <w:proofErr w:type="spellEnd"/>
      <w:r>
        <w:rPr>
          <w:rFonts w:ascii="Times New Roman" w:hAnsi="Times New Roman" w:cs="Times New Roman"/>
          <w:sz w:val="24"/>
          <w:szCs w:val="24"/>
        </w:rPr>
        <w:t xml:space="preserve"> </w:t>
      </w:r>
    </w:p>
    <w:p w14:paraId="0558BFA4" w14:textId="0E9B6410" w:rsidR="003325A4" w:rsidRDefault="003325A4" w:rsidP="00904ABF">
      <w:pPr>
        <w:spacing w:line="360" w:lineRule="auto"/>
        <w:jc w:val="both"/>
        <w:rPr>
          <w:rFonts w:ascii="Times New Roman" w:hAnsi="Times New Roman" w:cs="Times New Roman"/>
          <w:sz w:val="24"/>
          <w:szCs w:val="24"/>
        </w:rPr>
      </w:pPr>
      <w:r>
        <w:rPr>
          <w:rFonts w:ascii="Times New Roman" w:hAnsi="Times New Roman" w:cs="Times New Roman"/>
          <w:sz w:val="24"/>
          <w:szCs w:val="24"/>
        </w:rPr>
        <w:t>2021</w:t>
      </w:r>
    </w:p>
    <w:p w14:paraId="79FD1BF9" w14:textId="28F3088A" w:rsidR="005D2FCF" w:rsidRPr="003325A4" w:rsidRDefault="003325A4" w:rsidP="00904ABF">
      <w:pPr>
        <w:spacing w:line="360" w:lineRule="auto"/>
        <w:jc w:val="both"/>
        <w:rPr>
          <w:rFonts w:ascii="Times New Roman" w:hAnsi="Times New Roman" w:cs="Times New Roman"/>
          <w:b/>
          <w:bCs/>
          <w:sz w:val="24"/>
          <w:szCs w:val="24"/>
        </w:rPr>
      </w:pPr>
      <w:r w:rsidRPr="003325A4">
        <w:rPr>
          <w:rFonts w:ascii="Times New Roman" w:hAnsi="Times New Roman" w:cs="Times New Roman"/>
          <w:b/>
          <w:bCs/>
          <w:sz w:val="24"/>
          <w:szCs w:val="24"/>
        </w:rPr>
        <w:t>Introduction to e</w:t>
      </w:r>
      <w:r w:rsidR="000C56C0" w:rsidRPr="003325A4">
        <w:rPr>
          <w:rFonts w:ascii="Times New Roman" w:hAnsi="Times New Roman" w:cs="Times New Roman"/>
          <w:b/>
          <w:bCs/>
          <w:sz w:val="24"/>
          <w:szCs w:val="24"/>
        </w:rPr>
        <w:t>pigenetics</w:t>
      </w:r>
      <w:r>
        <w:rPr>
          <w:rFonts w:ascii="Times New Roman" w:hAnsi="Times New Roman" w:cs="Times New Roman"/>
          <w:b/>
          <w:bCs/>
          <w:sz w:val="24"/>
          <w:szCs w:val="24"/>
        </w:rPr>
        <w:t xml:space="preserve"> </w:t>
      </w:r>
    </w:p>
    <w:p w14:paraId="7E271C49" w14:textId="77777777" w:rsidR="000C56C0" w:rsidRPr="00D113B4" w:rsidRDefault="000C56C0" w:rsidP="00904ABF">
      <w:pPr>
        <w:spacing w:line="360" w:lineRule="auto"/>
        <w:jc w:val="both"/>
        <w:rPr>
          <w:rFonts w:ascii="Times New Roman" w:hAnsi="Times New Roman" w:cs="Times New Roman"/>
          <w:sz w:val="24"/>
          <w:szCs w:val="24"/>
        </w:rPr>
      </w:pPr>
    </w:p>
    <w:p w14:paraId="3D750E09" w14:textId="77777777" w:rsidR="000C56C0" w:rsidRPr="00D113B4" w:rsidRDefault="000C56C0" w:rsidP="00904ABF">
      <w:pPr>
        <w:spacing w:line="360" w:lineRule="auto"/>
        <w:jc w:val="both"/>
        <w:rPr>
          <w:rFonts w:ascii="Times New Roman" w:hAnsi="Times New Roman" w:cs="Times New Roman"/>
          <w:sz w:val="24"/>
          <w:szCs w:val="24"/>
        </w:rPr>
      </w:pPr>
      <w:r w:rsidRPr="00D113B4">
        <w:rPr>
          <w:rFonts w:ascii="Times New Roman" w:hAnsi="Times New Roman" w:cs="Times New Roman"/>
          <w:sz w:val="24"/>
          <w:szCs w:val="24"/>
        </w:rPr>
        <w:t xml:space="preserve">The mainstream biological theory in the </w:t>
      </w:r>
      <w:r w:rsidR="00CD0861">
        <w:rPr>
          <w:rFonts w:ascii="Times New Roman" w:hAnsi="Times New Roman" w:cs="Times New Roman"/>
          <w:sz w:val="24"/>
          <w:szCs w:val="24"/>
        </w:rPr>
        <w:t>second half of last</w:t>
      </w:r>
      <w:r w:rsidR="00904ABF">
        <w:rPr>
          <w:rFonts w:ascii="Times New Roman" w:hAnsi="Times New Roman" w:cs="Times New Roman"/>
          <w:sz w:val="24"/>
          <w:szCs w:val="24"/>
        </w:rPr>
        <w:t xml:space="preserve"> </w:t>
      </w:r>
      <w:r w:rsidRPr="00D113B4">
        <w:rPr>
          <w:rFonts w:ascii="Times New Roman" w:hAnsi="Times New Roman" w:cs="Times New Roman"/>
          <w:sz w:val="24"/>
          <w:szCs w:val="24"/>
        </w:rPr>
        <w:t xml:space="preserve">century, represented by the iconic image of the double helix, implicated the sequence of DNA nucleotides as the </w:t>
      </w:r>
      <w:r w:rsidR="00972FCD" w:rsidRPr="00D113B4">
        <w:rPr>
          <w:rFonts w:ascii="Times New Roman" w:hAnsi="Times New Roman" w:cs="Times New Roman"/>
          <w:sz w:val="24"/>
          <w:szCs w:val="24"/>
        </w:rPr>
        <w:t>Holy Grail of modern biology</w:t>
      </w:r>
      <w:r w:rsidRPr="00D113B4">
        <w:rPr>
          <w:rFonts w:ascii="Times New Roman" w:hAnsi="Times New Roman" w:cs="Times New Roman"/>
          <w:sz w:val="24"/>
          <w:szCs w:val="24"/>
        </w:rPr>
        <w:t>. The underlying metaphor was the “code”, i.e. decoding the language of DNA through its sequencing would have opened the way to understanding physiology and pathology. When a partial sequencing of human DNA was completed in the year 2000, this was hailed as the first step in a new biomedical revolution. This move was also the coronation of the “</w:t>
      </w:r>
      <w:r w:rsidRPr="00AA4FB5">
        <w:rPr>
          <w:rFonts w:ascii="Times New Roman" w:hAnsi="Times New Roman" w:cs="Times New Roman"/>
          <w:i/>
          <w:sz w:val="24"/>
          <w:szCs w:val="24"/>
        </w:rPr>
        <w:t>evolutionary synthesis</w:t>
      </w:r>
      <w:r w:rsidRPr="00D113B4">
        <w:rPr>
          <w:rFonts w:ascii="Times New Roman" w:hAnsi="Times New Roman" w:cs="Times New Roman"/>
          <w:sz w:val="24"/>
          <w:szCs w:val="24"/>
        </w:rPr>
        <w:t>”, i</w:t>
      </w:r>
      <w:r w:rsidR="00972FCD" w:rsidRPr="00D113B4">
        <w:rPr>
          <w:rFonts w:ascii="Times New Roman" w:hAnsi="Times New Roman" w:cs="Times New Roman"/>
          <w:sz w:val="24"/>
          <w:szCs w:val="24"/>
        </w:rPr>
        <w:t xml:space="preserve">.e. the journey that connected </w:t>
      </w:r>
      <w:r w:rsidRPr="00D113B4">
        <w:rPr>
          <w:rFonts w:ascii="Times New Roman" w:hAnsi="Times New Roman" w:cs="Times New Roman"/>
          <w:sz w:val="24"/>
          <w:szCs w:val="24"/>
        </w:rPr>
        <w:t xml:space="preserve">Darwin’s evolution, </w:t>
      </w:r>
      <w:r w:rsidR="00972FCD" w:rsidRPr="00D113B4">
        <w:rPr>
          <w:rFonts w:ascii="Times New Roman" w:hAnsi="Times New Roman" w:cs="Times New Roman"/>
          <w:sz w:val="24"/>
          <w:szCs w:val="24"/>
        </w:rPr>
        <w:t>Mendel’s</w:t>
      </w:r>
      <w:r w:rsidRPr="00D113B4">
        <w:rPr>
          <w:rFonts w:ascii="Times New Roman" w:hAnsi="Times New Roman" w:cs="Times New Roman"/>
          <w:sz w:val="24"/>
          <w:szCs w:val="24"/>
        </w:rPr>
        <w:t xml:space="preserve"> laws of inheritance</w:t>
      </w:r>
      <w:r w:rsidR="00972FCD" w:rsidRPr="00D113B4">
        <w:rPr>
          <w:rFonts w:ascii="Times New Roman" w:hAnsi="Times New Roman" w:cs="Times New Roman"/>
          <w:sz w:val="24"/>
          <w:szCs w:val="24"/>
        </w:rPr>
        <w:t xml:space="preserve">, and </w:t>
      </w:r>
      <w:r w:rsidRPr="00D113B4">
        <w:rPr>
          <w:rFonts w:ascii="Times New Roman" w:hAnsi="Times New Roman" w:cs="Times New Roman"/>
          <w:sz w:val="24"/>
          <w:szCs w:val="24"/>
        </w:rPr>
        <w:t>the discovery of the DNA structure (double helix) and code (the four bases of DNA</w:t>
      </w:r>
      <w:r w:rsidR="00AA4FB5">
        <w:rPr>
          <w:rFonts w:ascii="Times New Roman" w:hAnsi="Times New Roman" w:cs="Times New Roman"/>
          <w:sz w:val="24"/>
          <w:szCs w:val="24"/>
        </w:rPr>
        <w:t>, ATGC</w:t>
      </w:r>
      <w:r w:rsidRPr="00D113B4">
        <w:rPr>
          <w:rFonts w:ascii="Times New Roman" w:hAnsi="Times New Roman" w:cs="Times New Roman"/>
          <w:sz w:val="24"/>
          <w:szCs w:val="24"/>
        </w:rPr>
        <w:t>)</w:t>
      </w:r>
      <w:r w:rsidR="00AA4FB5">
        <w:rPr>
          <w:rFonts w:ascii="Times New Roman" w:hAnsi="Times New Roman" w:cs="Times New Roman"/>
          <w:sz w:val="24"/>
          <w:szCs w:val="24"/>
        </w:rPr>
        <w:t>. Structure, code</w:t>
      </w:r>
      <w:r w:rsidR="00361A7E" w:rsidRPr="00D113B4">
        <w:rPr>
          <w:rFonts w:ascii="Times New Roman" w:hAnsi="Times New Roman" w:cs="Times New Roman"/>
          <w:sz w:val="24"/>
          <w:szCs w:val="24"/>
        </w:rPr>
        <w:t xml:space="preserve"> </w:t>
      </w:r>
      <w:r w:rsidR="00AA4FB5">
        <w:rPr>
          <w:rFonts w:ascii="Times New Roman" w:hAnsi="Times New Roman" w:cs="Times New Roman"/>
          <w:sz w:val="24"/>
          <w:szCs w:val="24"/>
        </w:rPr>
        <w:t xml:space="preserve">and base sequence were able to explain </w:t>
      </w:r>
      <w:r w:rsidR="003A0F02" w:rsidRPr="00D113B4">
        <w:rPr>
          <w:rFonts w:ascii="Times New Roman" w:hAnsi="Times New Roman" w:cs="Times New Roman"/>
          <w:sz w:val="24"/>
          <w:szCs w:val="24"/>
        </w:rPr>
        <w:t>the synthesis of pr</w:t>
      </w:r>
      <w:r w:rsidR="003A0F02">
        <w:rPr>
          <w:rFonts w:ascii="Times New Roman" w:hAnsi="Times New Roman" w:cs="Times New Roman"/>
          <w:sz w:val="24"/>
          <w:szCs w:val="24"/>
        </w:rPr>
        <w:t xml:space="preserve">oteins and therefore </w:t>
      </w:r>
      <w:r w:rsidR="003A0F02" w:rsidRPr="00D113B4">
        <w:rPr>
          <w:rFonts w:ascii="Times New Roman" w:hAnsi="Times New Roman" w:cs="Times New Roman"/>
          <w:sz w:val="24"/>
          <w:szCs w:val="24"/>
        </w:rPr>
        <w:t>the whole functioning of the cell</w:t>
      </w:r>
      <w:r w:rsidR="003A0F02">
        <w:rPr>
          <w:rFonts w:ascii="Times New Roman" w:hAnsi="Times New Roman" w:cs="Times New Roman"/>
          <w:sz w:val="24"/>
          <w:szCs w:val="24"/>
        </w:rPr>
        <w:t xml:space="preserve">, but also </w:t>
      </w:r>
      <w:r w:rsidR="00361A7E" w:rsidRPr="00D113B4">
        <w:rPr>
          <w:rFonts w:ascii="Times New Roman" w:hAnsi="Times New Roman" w:cs="Times New Roman"/>
          <w:sz w:val="24"/>
          <w:szCs w:val="24"/>
        </w:rPr>
        <w:t>DNA replication, mutation and selecti</w:t>
      </w:r>
      <w:r w:rsidR="003A0F02">
        <w:rPr>
          <w:rFonts w:ascii="Times New Roman" w:hAnsi="Times New Roman" w:cs="Times New Roman"/>
          <w:sz w:val="24"/>
          <w:szCs w:val="24"/>
        </w:rPr>
        <w:t>on (i.e. evolution)</w:t>
      </w:r>
      <w:r w:rsidRPr="00D113B4">
        <w:rPr>
          <w:rFonts w:ascii="Times New Roman" w:hAnsi="Times New Roman" w:cs="Times New Roman"/>
          <w:sz w:val="24"/>
          <w:szCs w:val="24"/>
        </w:rPr>
        <w:t xml:space="preserve">. In other words, DNA and its properties allowed a powerful </w:t>
      </w:r>
      <w:r w:rsidR="003A0F02">
        <w:rPr>
          <w:rFonts w:ascii="Times New Roman" w:hAnsi="Times New Roman" w:cs="Times New Roman"/>
          <w:sz w:val="24"/>
          <w:szCs w:val="24"/>
        </w:rPr>
        <w:t xml:space="preserve">conceptual </w:t>
      </w:r>
      <w:r w:rsidRPr="00D113B4">
        <w:rPr>
          <w:rFonts w:ascii="Times New Roman" w:hAnsi="Times New Roman" w:cs="Times New Roman"/>
          <w:sz w:val="24"/>
          <w:szCs w:val="24"/>
        </w:rPr>
        <w:t>synthesis that unified biology.</w:t>
      </w:r>
      <w:r w:rsidR="00361A7E" w:rsidRPr="00D113B4">
        <w:rPr>
          <w:rFonts w:ascii="Times New Roman" w:hAnsi="Times New Roman" w:cs="Times New Roman"/>
          <w:sz w:val="24"/>
          <w:szCs w:val="24"/>
        </w:rPr>
        <w:t xml:space="preserve"> After the sequencing of human DNA in the early 2000s the expectation of scientists (and the markets) was that the discovery of the causes of diseases and therefore effective therapies would have followed</w:t>
      </w:r>
      <w:r w:rsidR="003A0F02">
        <w:rPr>
          <w:rFonts w:ascii="Times New Roman" w:hAnsi="Times New Roman" w:cs="Times New Roman"/>
          <w:sz w:val="24"/>
          <w:szCs w:val="24"/>
        </w:rPr>
        <w:t xml:space="preserve"> from the identification</w:t>
      </w:r>
      <w:r w:rsidR="00904ABF">
        <w:rPr>
          <w:rFonts w:ascii="Times New Roman" w:hAnsi="Times New Roman" w:cs="Times New Roman"/>
          <w:sz w:val="24"/>
          <w:szCs w:val="24"/>
        </w:rPr>
        <w:t xml:space="preserve"> </w:t>
      </w:r>
      <w:r w:rsidR="003A0F02">
        <w:rPr>
          <w:rFonts w:ascii="Times New Roman" w:hAnsi="Times New Roman" w:cs="Times New Roman"/>
          <w:sz w:val="24"/>
          <w:szCs w:val="24"/>
        </w:rPr>
        <w:t xml:space="preserve">of inherited individual predisposition to disease </w:t>
      </w:r>
      <w:r w:rsidR="003A0F02" w:rsidRPr="003A0F02">
        <w:rPr>
          <w:rFonts w:ascii="Times New Roman" w:hAnsi="Times New Roman" w:cs="Times New Roman"/>
          <w:i/>
          <w:sz w:val="24"/>
          <w:szCs w:val="24"/>
        </w:rPr>
        <w:t xml:space="preserve">via </w:t>
      </w:r>
      <w:r w:rsidR="003A0F02">
        <w:rPr>
          <w:rFonts w:ascii="Times New Roman" w:hAnsi="Times New Roman" w:cs="Times New Roman"/>
          <w:sz w:val="24"/>
          <w:szCs w:val="24"/>
        </w:rPr>
        <w:t>sequencing</w:t>
      </w:r>
      <w:r w:rsidR="00361A7E" w:rsidRPr="00D113B4">
        <w:rPr>
          <w:rFonts w:ascii="Times New Roman" w:hAnsi="Times New Roman" w:cs="Times New Roman"/>
          <w:sz w:val="24"/>
          <w:szCs w:val="24"/>
        </w:rPr>
        <w:t xml:space="preserve">. </w:t>
      </w:r>
    </w:p>
    <w:p w14:paraId="4EA8504D" w14:textId="77777777" w:rsidR="00FF5EE7" w:rsidRDefault="003A0F02" w:rsidP="00904ABF">
      <w:pPr>
        <w:spacing w:line="360" w:lineRule="auto"/>
        <w:jc w:val="both"/>
        <w:rPr>
          <w:rFonts w:ascii="Times New Roman" w:hAnsi="Times New Roman" w:cs="Times New Roman"/>
          <w:sz w:val="24"/>
          <w:szCs w:val="24"/>
        </w:rPr>
      </w:pPr>
      <w:r>
        <w:rPr>
          <w:rFonts w:ascii="Times New Roman" w:hAnsi="Times New Roman" w:cs="Times New Roman"/>
          <w:sz w:val="24"/>
          <w:szCs w:val="24"/>
        </w:rPr>
        <w:t>However</w:t>
      </w:r>
      <w:r w:rsidR="0005590E" w:rsidRPr="00D113B4">
        <w:rPr>
          <w:rFonts w:ascii="Times New Roman" w:hAnsi="Times New Roman" w:cs="Times New Roman"/>
          <w:sz w:val="24"/>
          <w:szCs w:val="24"/>
        </w:rPr>
        <w:t>, 1</w:t>
      </w:r>
      <w:r w:rsidR="00904ABF">
        <w:rPr>
          <w:rFonts w:ascii="Times New Roman" w:hAnsi="Times New Roman" w:cs="Times New Roman"/>
          <w:sz w:val="24"/>
          <w:szCs w:val="24"/>
        </w:rPr>
        <w:t>1</w:t>
      </w:r>
      <w:r w:rsidR="0005590E" w:rsidRPr="00D113B4">
        <w:rPr>
          <w:rFonts w:ascii="Times New Roman" w:hAnsi="Times New Roman" w:cs="Times New Roman"/>
          <w:sz w:val="24"/>
          <w:szCs w:val="24"/>
        </w:rPr>
        <w:t xml:space="preserve"> years before the famous paper by Watson and Crick in Nature on the double helix</w:t>
      </w:r>
      <w:r w:rsidR="00CD0861">
        <w:rPr>
          <w:rFonts w:ascii="Times New Roman" w:hAnsi="Times New Roman" w:cs="Times New Roman"/>
          <w:sz w:val="24"/>
          <w:szCs w:val="24"/>
        </w:rPr>
        <w:t xml:space="preserve"> (1953)</w:t>
      </w:r>
      <w:r w:rsidR="0005590E" w:rsidRPr="00D113B4">
        <w:rPr>
          <w:rFonts w:ascii="Times New Roman" w:hAnsi="Times New Roman" w:cs="Times New Roman"/>
          <w:sz w:val="24"/>
          <w:szCs w:val="24"/>
        </w:rPr>
        <w:t xml:space="preserve">, </w:t>
      </w:r>
      <w:r w:rsidR="00972FCD" w:rsidRPr="00D113B4">
        <w:rPr>
          <w:rFonts w:ascii="Times New Roman" w:hAnsi="Times New Roman" w:cs="Times New Roman"/>
          <w:sz w:val="24"/>
          <w:szCs w:val="24"/>
        </w:rPr>
        <w:t xml:space="preserve">another stream of thought was put forward by Conrad Waddington. In 1942 </w:t>
      </w:r>
      <w:r w:rsidR="0037436D" w:rsidRPr="00D113B4">
        <w:rPr>
          <w:rFonts w:ascii="Times New Roman" w:hAnsi="Times New Roman" w:cs="Times New Roman"/>
          <w:sz w:val="24"/>
          <w:szCs w:val="24"/>
        </w:rPr>
        <w:t xml:space="preserve">he published a seminal paper in which for the first time the term epigenetics was used, namely the “study of the mechanisms by which the genotype produces the phenotype in the context of development”. </w:t>
      </w:r>
      <w:r w:rsidR="00EC4B3E" w:rsidRPr="00D113B4">
        <w:rPr>
          <w:rFonts w:ascii="Times New Roman" w:hAnsi="Times New Roman" w:cs="Times New Roman"/>
          <w:sz w:val="24"/>
          <w:szCs w:val="24"/>
        </w:rPr>
        <w:t>Waddington was particularly interested in unde</w:t>
      </w:r>
      <w:r w:rsidR="00593E5E">
        <w:rPr>
          <w:rFonts w:ascii="Times New Roman" w:hAnsi="Times New Roman" w:cs="Times New Roman"/>
          <w:sz w:val="24"/>
          <w:szCs w:val="24"/>
        </w:rPr>
        <w:t>rstanding the mechanics of embry</w:t>
      </w:r>
      <w:r w:rsidR="00EC4B3E" w:rsidRPr="00D113B4">
        <w:rPr>
          <w:rFonts w:ascii="Times New Roman" w:hAnsi="Times New Roman" w:cs="Times New Roman"/>
          <w:sz w:val="24"/>
          <w:szCs w:val="24"/>
        </w:rPr>
        <w:t xml:space="preserve">ogenesis, i.e. </w:t>
      </w:r>
      <w:r w:rsidR="00F75CE0">
        <w:rPr>
          <w:rFonts w:ascii="Times New Roman" w:hAnsi="Times New Roman" w:cs="Times New Roman"/>
          <w:sz w:val="24"/>
          <w:szCs w:val="24"/>
        </w:rPr>
        <w:t>the appearance of the different</w:t>
      </w:r>
      <w:r w:rsidR="00EC4B3E" w:rsidRPr="00D113B4">
        <w:rPr>
          <w:rFonts w:ascii="Times New Roman" w:hAnsi="Times New Roman" w:cs="Times New Roman"/>
          <w:sz w:val="24"/>
          <w:szCs w:val="24"/>
        </w:rPr>
        <w:t xml:space="preserve"> organs from an initial single cell</w:t>
      </w:r>
      <w:r w:rsidR="00C0062C">
        <w:rPr>
          <w:rFonts w:ascii="Times New Roman" w:hAnsi="Times New Roman" w:cs="Times New Roman"/>
          <w:sz w:val="24"/>
          <w:szCs w:val="24"/>
        </w:rPr>
        <w:t xml:space="preserve"> (zygote)</w:t>
      </w:r>
      <w:r w:rsidR="00EC4B3E" w:rsidRPr="00D113B4">
        <w:rPr>
          <w:rFonts w:ascii="Times New Roman" w:hAnsi="Times New Roman" w:cs="Times New Roman"/>
          <w:sz w:val="24"/>
          <w:szCs w:val="24"/>
        </w:rPr>
        <w:t xml:space="preserve">. </w:t>
      </w:r>
      <w:r w:rsidR="00F5512A">
        <w:rPr>
          <w:rFonts w:ascii="Times New Roman" w:hAnsi="Times New Roman" w:cs="Times New Roman"/>
          <w:sz w:val="24"/>
          <w:szCs w:val="24"/>
        </w:rPr>
        <w:t xml:space="preserve">All cells of an individual contain exactly the same genes with the same DNA sequence, which raises the question of how each organ </w:t>
      </w:r>
      <w:r w:rsidR="00F75CE0">
        <w:rPr>
          <w:rFonts w:ascii="Times New Roman" w:hAnsi="Times New Roman" w:cs="Times New Roman"/>
          <w:sz w:val="24"/>
          <w:szCs w:val="24"/>
        </w:rPr>
        <w:t xml:space="preserve">can </w:t>
      </w:r>
      <w:r w:rsidR="00F5512A">
        <w:rPr>
          <w:rFonts w:ascii="Times New Roman" w:hAnsi="Times New Roman" w:cs="Times New Roman"/>
          <w:sz w:val="24"/>
          <w:szCs w:val="24"/>
        </w:rPr>
        <w:t>develop with its own peculiarities. The answer we now have is that the gap between DNA sequence and organ development is based on epigenetics, i.e. the repression or expression of different ge</w:t>
      </w:r>
      <w:r w:rsidR="00C0062C">
        <w:rPr>
          <w:rFonts w:ascii="Times New Roman" w:hAnsi="Times New Roman" w:cs="Times New Roman"/>
          <w:sz w:val="24"/>
          <w:szCs w:val="24"/>
        </w:rPr>
        <w:t>nes in different organs. The brain</w:t>
      </w:r>
      <w:r w:rsidR="00F5512A">
        <w:rPr>
          <w:rFonts w:ascii="Times New Roman" w:hAnsi="Times New Roman" w:cs="Times New Roman"/>
          <w:sz w:val="24"/>
          <w:szCs w:val="24"/>
        </w:rPr>
        <w:t xml:space="preserve"> and the liver cells contain exactly the same</w:t>
      </w:r>
      <w:r w:rsidR="00155A99">
        <w:rPr>
          <w:rFonts w:ascii="Times New Roman" w:hAnsi="Times New Roman" w:cs="Times New Roman"/>
          <w:sz w:val="24"/>
          <w:szCs w:val="24"/>
        </w:rPr>
        <w:t xml:space="preserve"> genes (seque</w:t>
      </w:r>
      <w:r w:rsidR="00F5512A">
        <w:rPr>
          <w:rFonts w:ascii="Times New Roman" w:hAnsi="Times New Roman" w:cs="Times New Roman"/>
          <w:sz w:val="24"/>
          <w:szCs w:val="24"/>
        </w:rPr>
        <w:t xml:space="preserve">nces) but only some of them are expressed in the eye </w:t>
      </w:r>
      <w:r w:rsidR="00155A99">
        <w:rPr>
          <w:rFonts w:ascii="Times New Roman" w:hAnsi="Times New Roman" w:cs="Times New Roman"/>
          <w:sz w:val="24"/>
          <w:szCs w:val="24"/>
        </w:rPr>
        <w:t>and others in the liver</w:t>
      </w:r>
      <w:r w:rsidR="00C0062C">
        <w:rPr>
          <w:rFonts w:ascii="Times New Roman" w:hAnsi="Times New Roman" w:cs="Times New Roman"/>
          <w:sz w:val="24"/>
          <w:szCs w:val="24"/>
        </w:rPr>
        <w:t xml:space="preserve"> (with some overlaps)</w:t>
      </w:r>
      <w:r w:rsidR="00155A99">
        <w:rPr>
          <w:rFonts w:ascii="Times New Roman" w:hAnsi="Times New Roman" w:cs="Times New Roman"/>
          <w:sz w:val="24"/>
          <w:szCs w:val="24"/>
        </w:rPr>
        <w:t xml:space="preserve">. </w:t>
      </w:r>
    </w:p>
    <w:p w14:paraId="2A1D7C6E" w14:textId="77777777" w:rsidR="00BA5F62" w:rsidRDefault="00EC4B3E" w:rsidP="00904ABF">
      <w:pPr>
        <w:spacing w:line="360" w:lineRule="auto"/>
        <w:jc w:val="both"/>
        <w:rPr>
          <w:rFonts w:ascii="Times New Roman" w:hAnsi="Times New Roman" w:cs="Times New Roman"/>
          <w:sz w:val="24"/>
          <w:szCs w:val="24"/>
        </w:rPr>
      </w:pPr>
      <w:r w:rsidRPr="00D113B4">
        <w:rPr>
          <w:rFonts w:ascii="Times New Roman" w:hAnsi="Times New Roman" w:cs="Times New Roman"/>
          <w:sz w:val="24"/>
          <w:szCs w:val="24"/>
        </w:rPr>
        <w:lastRenderedPageBreak/>
        <w:t xml:space="preserve">But the study of epigenetics soon became </w:t>
      </w:r>
      <w:r w:rsidR="00FF5EE7">
        <w:rPr>
          <w:rFonts w:ascii="Times New Roman" w:hAnsi="Times New Roman" w:cs="Times New Roman"/>
          <w:sz w:val="24"/>
          <w:szCs w:val="24"/>
        </w:rPr>
        <w:t>much more than an explanation for emb</w:t>
      </w:r>
      <w:r w:rsidR="00C40434">
        <w:rPr>
          <w:rFonts w:ascii="Times New Roman" w:hAnsi="Times New Roman" w:cs="Times New Roman"/>
          <w:sz w:val="24"/>
          <w:szCs w:val="24"/>
        </w:rPr>
        <w:t>ryogenesis and is now defined as</w:t>
      </w:r>
      <w:r w:rsidR="00FF5EE7">
        <w:rPr>
          <w:rFonts w:ascii="Times New Roman" w:hAnsi="Times New Roman" w:cs="Times New Roman"/>
          <w:sz w:val="24"/>
          <w:szCs w:val="24"/>
        </w:rPr>
        <w:t xml:space="preserve"> </w:t>
      </w:r>
      <w:r w:rsidRPr="00D113B4">
        <w:rPr>
          <w:rFonts w:ascii="Times New Roman" w:hAnsi="Times New Roman" w:cs="Times New Roman"/>
          <w:sz w:val="24"/>
          <w:szCs w:val="24"/>
        </w:rPr>
        <w:t>the investigation of “</w:t>
      </w:r>
      <w:r w:rsidR="0037436D" w:rsidRPr="00D113B4">
        <w:rPr>
          <w:rFonts w:ascii="Times New Roman" w:hAnsi="Times New Roman" w:cs="Times New Roman"/>
          <w:sz w:val="24"/>
          <w:szCs w:val="24"/>
        </w:rPr>
        <w:t>the inheritance of alternative chromatin states in the absence of changes in the DNA sequence</w:t>
      </w:r>
      <w:r w:rsidRPr="00D113B4">
        <w:rPr>
          <w:rFonts w:ascii="Times New Roman" w:hAnsi="Times New Roman" w:cs="Times New Roman"/>
          <w:sz w:val="24"/>
          <w:szCs w:val="24"/>
        </w:rPr>
        <w:t>”</w:t>
      </w:r>
      <w:r w:rsidR="00F75CE0">
        <w:rPr>
          <w:rFonts w:ascii="Times New Roman" w:hAnsi="Times New Roman" w:cs="Times New Roman"/>
          <w:sz w:val="24"/>
          <w:szCs w:val="24"/>
        </w:rPr>
        <w:t xml:space="preserve"> (Cavalli and Heard, 2019; chromatin being </w:t>
      </w:r>
      <w:r w:rsidR="00C40434">
        <w:rPr>
          <w:rFonts w:ascii="Times New Roman" w:hAnsi="Times New Roman" w:cs="Times New Roman"/>
          <w:sz w:val="24"/>
          <w:szCs w:val="24"/>
        </w:rPr>
        <w:t>the complex of genes and proteins packaged on chromosomes);</w:t>
      </w:r>
      <w:r w:rsidRPr="00D113B4">
        <w:rPr>
          <w:rFonts w:ascii="Times New Roman" w:hAnsi="Times New Roman" w:cs="Times New Roman"/>
          <w:sz w:val="24"/>
          <w:szCs w:val="24"/>
        </w:rPr>
        <w:t xml:space="preserve"> that is</w:t>
      </w:r>
      <w:r w:rsidR="00C40434">
        <w:rPr>
          <w:rFonts w:ascii="Times New Roman" w:hAnsi="Times New Roman" w:cs="Times New Roman"/>
          <w:sz w:val="24"/>
          <w:szCs w:val="24"/>
        </w:rPr>
        <w:t>,</w:t>
      </w:r>
      <w:r w:rsidRPr="00D113B4">
        <w:rPr>
          <w:rFonts w:ascii="Times New Roman" w:hAnsi="Times New Roman" w:cs="Times New Roman"/>
          <w:sz w:val="24"/>
          <w:szCs w:val="24"/>
        </w:rPr>
        <w:t xml:space="preserve"> how DNA function is modulated in the absence of changes in the sequence</w:t>
      </w:r>
      <w:r w:rsidR="0037436D" w:rsidRPr="00D113B4">
        <w:rPr>
          <w:rFonts w:ascii="Times New Roman" w:hAnsi="Times New Roman" w:cs="Times New Roman"/>
          <w:sz w:val="24"/>
          <w:szCs w:val="24"/>
        </w:rPr>
        <w:t xml:space="preserve">. </w:t>
      </w:r>
      <w:r w:rsidR="00C40434">
        <w:rPr>
          <w:rFonts w:ascii="Times New Roman" w:hAnsi="Times New Roman" w:cs="Times New Roman"/>
          <w:sz w:val="24"/>
          <w:szCs w:val="24"/>
        </w:rPr>
        <w:t>Such modulation occurs as a consequence of interactions with the environment</w:t>
      </w:r>
      <w:r w:rsidR="00593E5E">
        <w:rPr>
          <w:rFonts w:ascii="Times New Roman" w:hAnsi="Times New Roman" w:cs="Times New Roman"/>
          <w:sz w:val="24"/>
          <w:szCs w:val="24"/>
        </w:rPr>
        <w:t>, and</w:t>
      </w:r>
      <w:r w:rsidR="00B75772">
        <w:rPr>
          <w:rFonts w:ascii="Times New Roman" w:hAnsi="Times New Roman" w:cs="Times New Roman"/>
          <w:sz w:val="24"/>
          <w:szCs w:val="24"/>
        </w:rPr>
        <w:t xml:space="preserve"> </w:t>
      </w:r>
      <w:r w:rsidR="0037436D" w:rsidRPr="00D113B4">
        <w:rPr>
          <w:rFonts w:ascii="Times New Roman" w:hAnsi="Times New Roman" w:cs="Times New Roman"/>
          <w:sz w:val="24"/>
          <w:szCs w:val="24"/>
        </w:rPr>
        <w:t>DNA</w:t>
      </w:r>
      <w:r w:rsidR="00B75772">
        <w:rPr>
          <w:rFonts w:ascii="Times New Roman" w:hAnsi="Times New Roman" w:cs="Times New Roman"/>
          <w:sz w:val="24"/>
          <w:szCs w:val="24"/>
        </w:rPr>
        <w:t xml:space="preserve"> methylation, </w:t>
      </w:r>
      <w:r w:rsidR="0037436D" w:rsidRPr="00D113B4">
        <w:rPr>
          <w:rFonts w:ascii="Times New Roman" w:hAnsi="Times New Roman" w:cs="Times New Roman"/>
          <w:sz w:val="24"/>
          <w:szCs w:val="24"/>
        </w:rPr>
        <w:t>chromatin</w:t>
      </w:r>
      <w:r w:rsidR="00C0062C">
        <w:rPr>
          <w:rFonts w:ascii="Times New Roman" w:hAnsi="Times New Roman" w:cs="Times New Roman"/>
          <w:sz w:val="24"/>
          <w:szCs w:val="24"/>
        </w:rPr>
        <w:t xml:space="preserve"> proteins and noncoding RNAs represent some of the</w:t>
      </w:r>
      <w:r w:rsidR="0037436D" w:rsidRPr="00D113B4">
        <w:rPr>
          <w:rFonts w:ascii="Times New Roman" w:hAnsi="Times New Roman" w:cs="Times New Roman"/>
          <w:sz w:val="24"/>
          <w:szCs w:val="24"/>
        </w:rPr>
        <w:t xml:space="preserve"> </w:t>
      </w:r>
      <w:r w:rsidR="00B75772">
        <w:rPr>
          <w:rFonts w:ascii="Times New Roman" w:hAnsi="Times New Roman" w:cs="Times New Roman"/>
          <w:sz w:val="24"/>
          <w:szCs w:val="24"/>
        </w:rPr>
        <w:t>mechanisms that allow such interaction</w:t>
      </w:r>
      <w:r w:rsidR="00F75CE0">
        <w:rPr>
          <w:rFonts w:ascii="Times New Roman" w:hAnsi="Times New Roman" w:cs="Times New Roman"/>
          <w:sz w:val="24"/>
          <w:szCs w:val="24"/>
        </w:rPr>
        <w:t>s</w:t>
      </w:r>
      <w:r w:rsidR="00B75772">
        <w:rPr>
          <w:rFonts w:ascii="Times New Roman" w:hAnsi="Times New Roman" w:cs="Times New Roman"/>
          <w:sz w:val="24"/>
          <w:szCs w:val="24"/>
        </w:rPr>
        <w:t>. Diet (e.g. folate), chemical exposures, drugs, infections, ageing</w:t>
      </w:r>
      <w:r w:rsidR="00F75CE0">
        <w:rPr>
          <w:rFonts w:ascii="Times New Roman" w:hAnsi="Times New Roman" w:cs="Times New Roman"/>
          <w:sz w:val="24"/>
          <w:szCs w:val="24"/>
        </w:rPr>
        <w:t xml:space="preserve"> </w:t>
      </w:r>
      <w:r w:rsidR="00593E5E">
        <w:rPr>
          <w:rFonts w:ascii="Times New Roman" w:hAnsi="Times New Roman" w:cs="Times New Roman"/>
          <w:sz w:val="24"/>
          <w:szCs w:val="24"/>
        </w:rPr>
        <w:t>(see for example Vineis et al, 2017)</w:t>
      </w:r>
      <w:r w:rsidR="00B75772">
        <w:rPr>
          <w:rFonts w:ascii="Times New Roman" w:hAnsi="Times New Roman" w:cs="Times New Roman"/>
          <w:sz w:val="24"/>
          <w:szCs w:val="24"/>
        </w:rPr>
        <w:t xml:space="preserve">, etc. can influence these mechanisms and thus allow </w:t>
      </w:r>
      <w:r w:rsidR="00B75772" w:rsidRPr="00B75772">
        <w:rPr>
          <w:rFonts w:ascii="Times New Roman" w:hAnsi="Times New Roman" w:cs="Times New Roman"/>
          <w:i/>
          <w:sz w:val="24"/>
          <w:szCs w:val="24"/>
        </w:rPr>
        <w:t>gene-environment interactions</w:t>
      </w:r>
      <w:r w:rsidR="00B75772">
        <w:rPr>
          <w:rFonts w:ascii="Times New Roman" w:hAnsi="Times New Roman" w:cs="Times New Roman"/>
          <w:sz w:val="24"/>
          <w:szCs w:val="24"/>
        </w:rPr>
        <w:t xml:space="preserve">. The epigenetic </w:t>
      </w:r>
      <w:r w:rsidR="0037436D" w:rsidRPr="00D113B4">
        <w:rPr>
          <w:rFonts w:ascii="Times New Roman" w:hAnsi="Times New Roman" w:cs="Times New Roman"/>
          <w:sz w:val="24"/>
          <w:szCs w:val="24"/>
        </w:rPr>
        <w:t>modifications</w:t>
      </w:r>
      <w:r w:rsidR="00593E5E">
        <w:rPr>
          <w:rFonts w:ascii="Times New Roman" w:hAnsi="Times New Roman" w:cs="Times New Roman"/>
          <w:sz w:val="24"/>
          <w:szCs w:val="24"/>
        </w:rPr>
        <w:t xml:space="preserve"> are</w:t>
      </w:r>
      <w:r w:rsidR="0037436D" w:rsidRPr="00D113B4">
        <w:rPr>
          <w:rFonts w:ascii="Times New Roman" w:hAnsi="Times New Roman" w:cs="Times New Roman"/>
          <w:sz w:val="24"/>
          <w:szCs w:val="24"/>
        </w:rPr>
        <w:t xml:space="preserve"> </w:t>
      </w:r>
      <w:r w:rsidR="006B2531">
        <w:rPr>
          <w:rFonts w:ascii="Times New Roman" w:hAnsi="Times New Roman" w:cs="Times New Roman"/>
          <w:sz w:val="24"/>
          <w:szCs w:val="24"/>
        </w:rPr>
        <w:t xml:space="preserve">mitotically </w:t>
      </w:r>
      <w:r w:rsidR="0037436D" w:rsidRPr="00D113B4">
        <w:rPr>
          <w:rFonts w:ascii="Times New Roman" w:hAnsi="Times New Roman" w:cs="Times New Roman"/>
          <w:sz w:val="24"/>
          <w:szCs w:val="24"/>
        </w:rPr>
        <w:t xml:space="preserve">heritable </w:t>
      </w:r>
      <w:r w:rsidR="006B2531">
        <w:rPr>
          <w:rFonts w:ascii="Times New Roman" w:hAnsi="Times New Roman" w:cs="Times New Roman"/>
          <w:sz w:val="24"/>
          <w:szCs w:val="24"/>
        </w:rPr>
        <w:t>(</w:t>
      </w:r>
      <w:proofErr w:type="spellStart"/>
      <w:r w:rsidR="00593E5E">
        <w:rPr>
          <w:rFonts w:ascii="Times New Roman" w:hAnsi="Times New Roman" w:cs="Times New Roman"/>
          <w:sz w:val="24"/>
          <w:szCs w:val="24"/>
        </w:rPr>
        <w:t>i.e</w:t>
      </w:r>
      <w:proofErr w:type="spellEnd"/>
      <w:r w:rsidR="00593E5E">
        <w:rPr>
          <w:rFonts w:ascii="Times New Roman" w:hAnsi="Times New Roman" w:cs="Times New Roman"/>
          <w:sz w:val="24"/>
          <w:szCs w:val="24"/>
        </w:rPr>
        <w:t xml:space="preserve"> transmitted by</w:t>
      </w:r>
      <w:r w:rsidR="006B2531">
        <w:rPr>
          <w:rFonts w:ascii="Times New Roman" w:hAnsi="Times New Roman" w:cs="Times New Roman"/>
          <w:sz w:val="24"/>
          <w:szCs w:val="24"/>
        </w:rPr>
        <w:t xml:space="preserve"> a cell to its daughters) </w:t>
      </w:r>
      <w:r w:rsidR="0037436D" w:rsidRPr="00D113B4">
        <w:rPr>
          <w:rFonts w:ascii="Times New Roman" w:hAnsi="Times New Roman" w:cs="Times New Roman"/>
          <w:sz w:val="24"/>
          <w:szCs w:val="24"/>
        </w:rPr>
        <w:t>but reversible</w:t>
      </w:r>
      <w:r w:rsidR="006B2531">
        <w:rPr>
          <w:rFonts w:ascii="Times New Roman" w:hAnsi="Times New Roman" w:cs="Times New Roman"/>
          <w:sz w:val="24"/>
          <w:szCs w:val="24"/>
        </w:rPr>
        <w:t>,</w:t>
      </w:r>
      <w:r w:rsidR="0037436D" w:rsidRPr="00D113B4">
        <w:rPr>
          <w:rFonts w:ascii="Times New Roman" w:hAnsi="Times New Roman" w:cs="Times New Roman"/>
          <w:sz w:val="24"/>
          <w:szCs w:val="24"/>
        </w:rPr>
        <w:t xml:space="preserve"> and are governed by </w:t>
      </w:r>
      <w:r w:rsidR="00B75772">
        <w:rPr>
          <w:rFonts w:ascii="Times New Roman" w:hAnsi="Times New Roman" w:cs="Times New Roman"/>
          <w:sz w:val="24"/>
          <w:szCs w:val="24"/>
        </w:rPr>
        <w:t>“</w:t>
      </w:r>
      <w:r w:rsidR="0037436D" w:rsidRPr="00D113B4">
        <w:rPr>
          <w:rFonts w:ascii="Times New Roman" w:hAnsi="Times New Roman" w:cs="Times New Roman"/>
          <w:sz w:val="24"/>
          <w:szCs w:val="24"/>
        </w:rPr>
        <w:t>a series of writers (that deposit them</w:t>
      </w:r>
      <w:r w:rsidR="00217A06" w:rsidRPr="00D113B4">
        <w:rPr>
          <w:rFonts w:ascii="Times New Roman" w:hAnsi="Times New Roman" w:cs="Times New Roman"/>
          <w:sz w:val="24"/>
          <w:szCs w:val="24"/>
        </w:rPr>
        <w:t>), readers (to interpret them)</w:t>
      </w:r>
      <w:r w:rsidR="0037436D" w:rsidRPr="00D113B4">
        <w:rPr>
          <w:rFonts w:ascii="Times New Roman" w:hAnsi="Times New Roman" w:cs="Times New Roman"/>
          <w:sz w:val="24"/>
          <w:szCs w:val="24"/>
        </w:rPr>
        <w:t xml:space="preserve"> and erasers (to remove them)</w:t>
      </w:r>
      <w:r w:rsidR="00B75772">
        <w:rPr>
          <w:rFonts w:ascii="Times New Roman" w:hAnsi="Times New Roman" w:cs="Times New Roman"/>
          <w:sz w:val="24"/>
          <w:szCs w:val="24"/>
        </w:rPr>
        <w:t>” (Cavalli and Heard, 2019)</w:t>
      </w:r>
      <w:r w:rsidR="0037436D" w:rsidRPr="00D113B4">
        <w:rPr>
          <w:rFonts w:ascii="Times New Roman" w:hAnsi="Times New Roman" w:cs="Times New Roman"/>
          <w:sz w:val="24"/>
          <w:szCs w:val="24"/>
        </w:rPr>
        <w:t>.</w:t>
      </w:r>
      <w:r w:rsidR="006B2531">
        <w:rPr>
          <w:rFonts w:ascii="Times New Roman" w:hAnsi="Times New Roman" w:cs="Times New Roman"/>
          <w:sz w:val="24"/>
          <w:szCs w:val="24"/>
        </w:rPr>
        <w:t xml:space="preserve"> </w:t>
      </w:r>
    </w:p>
    <w:p w14:paraId="483B555D" w14:textId="77777777" w:rsidR="0037436D" w:rsidRPr="00D113B4" w:rsidRDefault="006B2531" w:rsidP="00904AB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say it in a simplified </w:t>
      </w:r>
      <w:r w:rsidR="00593E5E">
        <w:rPr>
          <w:rFonts w:ascii="Times New Roman" w:hAnsi="Times New Roman" w:cs="Times New Roman"/>
          <w:sz w:val="24"/>
          <w:szCs w:val="24"/>
        </w:rPr>
        <w:t>way, the rec</w:t>
      </w:r>
      <w:r>
        <w:rPr>
          <w:rFonts w:ascii="Times New Roman" w:hAnsi="Times New Roman" w:cs="Times New Roman"/>
          <w:sz w:val="24"/>
          <w:szCs w:val="24"/>
        </w:rPr>
        <w:t xml:space="preserve">eived view that health and disease were related to the inherited DNA sequence tends to be </w:t>
      </w:r>
      <w:r w:rsidR="00593E5E">
        <w:rPr>
          <w:rFonts w:ascii="Times New Roman" w:hAnsi="Times New Roman" w:cs="Times New Roman"/>
          <w:sz w:val="24"/>
          <w:szCs w:val="24"/>
        </w:rPr>
        <w:t xml:space="preserve">now </w:t>
      </w:r>
      <w:r>
        <w:rPr>
          <w:rFonts w:ascii="Times New Roman" w:hAnsi="Times New Roman" w:cs="Times New Roman"/>
          <w:sz w:val="24"/>
          <w:szCs w:val="24"/>
        </w:rPr>
        <w:t xml:space="preserve">substituted </w:t>
      </w:r>
      <w:r w:rsidR="00593E5E">
        <w:rPr>
          <w:rFonts w:ascii="Times New Roman" w:hAnsi="Times New Roman" w:cs="Times New Roman"/>
          <w:sz w:val="24"/>
          <w:szCs w:val="24"/>
        </w:rPr>
        <w:t>by the gene-envi</w:t>
      </w:r>
      <w:r>
        <w:rPr>
          <w:rFonts w:ascii="Times New Roman" w:hAnsi="Times New Roman" w:cs="Times New Roman"/>
          <w:sz w:val="24"/>
          <w:szCs w:val="24"/>
        </w:rPr>
        <w:t>r</w:t>
      </w:r>
      <w:r w:rsidR="00593E5E">
        <w:rPr>
          <w:rFonts w:ascii="Times New Roman" w:hAnsi="Times New Roman" w:cs="Times New Roman"/>
          <w:sz w:val="24"/>
          <w:szCs w:val="24"/>
        </w:rPr>
        <w:t>o</w:t>
      </w:r>
      <w:r>
        <w:rPr>
          <w:rFonts w:ascii="Times New Roman" w:hAnsi="Times New Roman" w:cs="Times New Roman"/>
          <w:sz w:val="24"/>
          <w:szCs w:val="24"/>
        </w:rPr>
        <w:t>nment interaction metaphor. Whet</w:t>
      </w:r>
      <w:r w:rsidR="00593E5E">
        <w:rPr>
          <w:rFonts w:ascii="Times New Roman" w:hAnsi="Times New Roman" w:cs="Times New Roman"/>
          <w:sz w:val="24"/>
          <w:szCs w:val="24"/>
        </w:rPr>
        <w:t>h</w:t>
      </w:r>
      <w:r>
        <w:rPr>
          <w:rFonts w:ascii="Times New Roman" w:hAnsi="Times New Roman" w:cs="Times New Roman"/>
          <w:sz w:val="24"/>
          <w:szCs w:val="24"/>
        </w:rPr>
        <w:t xml:space="preserve">er </w:t>
      </w:r>
      <w:r w:rsidR="00593E5E">
        <w:rPr>
          <w:rFonts w:ascii="Times New Roman" w:hAnsi="Times New Roman" w:cs="Times New Roman"/>
          <w:sz w:val="24"/>
          <w:szCs w:val="24"/>
        </w:rPr>
        <w:t>or n</w:t>
      </w:r>
      <w:r>
        <w:rPr>
          <w:rFonts w:ascii="Times New Roman" w:hAnsi="Times New Roman" w:cs="Times New Roman"/>
          <w:sz w:val="24"/>
          <w:szCs w:val="24"/>
        </w:rPr>
        <w:t xml:space="preserve">ot the epigenetic changes (mitotically heritable) are also meiotically heritable across generations </w:t>
      </w:r>
      <w:r w:rsidR="00593E5E">
        <w:rPr>
          <w:rFonts w:ascii="Times New Roman" w:hAnsi="Times New Roman" w:cs="Times New Roman"/>
          <w:sz w:val="24"/>
          <w:szCs w:val="24"/>
        </w:rPr>
        <w:t xml:space="preserve">is still debatable: it </w:t>
      </w:r>
      <w:r>
        <w:rPr>
          <w:rFonts w:ascii="Times New Roman" w:hAnsi="Times New Roman" w:cs="Times New Roman"/>
          <w:sz w:val="24"/>
          <w:szCs w:val="24"/>
        </w:rPr>
        <w:t xml:space="preserve">has been reasonably shown in plants and </w:t>
      </w:r>
      <w:r w:rsidR="00593E5E">
        <w:rPr>
          <w:rFonts w:ascii="Times New Roman" w:hAnsi="Times New Roman" w:cs="Times New Roman"/>
          <w:sz w:val="24"/>
          <w:szCs w:val="24"/>
        </w:rPr>
        <w:t xml:space="preserve">some </w:t>
      </w:r>
      <w:r>
        <w:rPr>
          <w:rFonts w:ascii="Times New Roman" w:hAnsi="Times New Roman" w:cs="Times New Roman"/>
          <w:sz w:val="24"/>
          <w:szCs w:val="24"/>
        </w:rPr>
        <w:t>animals but not in humans. Obviously substituting a view in which disease predispo</w:t>
      </w:r>
      <w:r w:rsidR="00593E5E">
        <w:rPr>
          <w:rFonts w:ascii="Times New Roman" w:hAnsi="Times New Roman" w:cs="Times New Roman"/>
          <w:sz w:val="24"/>
          <w:szCs w:val="24"/>
        </w:rPr>
        <w:t>sition is inhe</w:t>
      </w:r>
      <w:r>
        <w:rPr>
          <w:rFonts w:ascii="Times New Roman" w:hAnsi="Times New Roman" w:cs="Times New Roman"/>
          <w:sz w:val="24"/>
          <w:szCs w:val="24"/>
        </w:rPr>
        <w:t xml:space="preserve">rited </w:t>
      </w:r>
      <w:r w:rsidRPr="00593E5E">
        <w:rPr>
          <w:rFonts w:ascii="Times New Roman" w:hAnsi="Times New Roman" w:cs="Times New Roman"/>
          <w:i/>
          <w:sz w:val="24"/>
          <w:szCs w:val="24"/>
        </w:rPr>
        <w:t xml:space="preserve">via </w:t>
      </w:r>
      <w:r>
        <w:rPr>
          <w:rFonts w:ascii="Times New Roman" w:hAnsi="Times New Roman" w:cs="Times New Roman"/>
          <w:sz w:val="24"/>
          <w:szCs w:val="24"/>
        </w:rPr>
        <w:t>DNA sequence to a view in which the environment inte</w:t>
      </w:r>
      <w:r w:rsidR="00593E5E">
        <w:rPr>
          <w:rFonts w:ascii="Times New Roman" w:hAnsi="Times New Roman" w:cs="Times New Roman"/>
          <w:sz w:val="24"/>
          <w:szCs w:val="24"/>
        </w:rPr>
        <w:t>r</w:t>
      </w:r>
      <w:r>
        <w:rPr>
          <w:rFonts w:ascii="Times New Roman" w:hAnsi="Times New Roman" w:cs="Times New Roman"/>
          <w:sz w:val="24"/>
          <w:szCs w:val="24"/>
        </w:rPr>
        <w:t>plays with genes in a reversible way and with pot</w:t>
      </w:r>
      <w:r w:rsidR="00593E5E">
        <w:rPr>
          <w:rFonts w:ascii="Times New Roman" w:hAnsi="Times New Roman" w:cs="Times New Roman"/>
          <w:sz w:val="24"/>
          <w:szCs w:val="24"/>
        </w:rPr>
        <w:t>ent</w:t>
      </w:r>
      <w:r>
        <w:rPr>
          <w:rFonts w:ascii="Times New Roman" w:hAnsi="Times New Roman" w:cs="Times New Roman"/>
          <w:sz w:val="24"/>
          <w:szCs w:val="24"/>
        </w:rPr>
        <w:t xml:space="preserve">ial inter-generational transmission is a revolutionary paradigm shift, but there are still many </w:t>
      </w:r>
      <w:r w:rsidR="00593E5E">
        <w:rPr>
          <w:rFonts w:ascii="Times New Roman" w:hAnsi="Times New Roman" w:cs="Times New Roman"/>
          <w:sz w:val="24"/>
          <w:szCs w:val="24"/>
        </w:rPr>
        <w:t>observational and conceptual gaps to be filled.</w:t>
      </w:r>
      <w:r>
        <w:rPr>
          <w:rFonts w:ascii="Times New Roman" w:hAnsi="Times New Roman" w:cs="Times New Roman"/>
          <w:sz w:val="24"/>
          <w:szCs w:val="24"/>
        </w:rPr>
        <w:t xml:space="preserve"> </w:t>
      </w:r>
    </w:p>
    <w:p w14:paraId="27469C9D" w14:textId="77777777" w:rsidR="00D113B4" w:rsidRDefault="00BA5F62" w:rsidP="00BA5F62">
      <w:pPr>
        <w:spacing w:line="360" w:lineRule="auto"/>
        <w:jc w:val="both"/>
        <w:rPr>
          <w:rFonts w:ascii="Times New Roman" w:hAnsi="Times New Roman" w:cs="Times New Roman"/>
          <w:sz w:val="24"/>
          <w:szCs w:val="24"/>
        </w:rPr>
      </w:pPr>
      <w:r w:rsidRPr="00BA5F62">
        <w:rPr>
          <w:rFonts w:ascii="Times New Roman" w:hAnsi="Times New Roman" w:cs="Times New Roman"/>
          <w:sz w:val="24"/>
          <w:szCs w:val="24"/>
          <w:lang w:val="en-AU"/>
        </w:rPr>
        <w:t xml:space="preserve">To give an example of </w:t>
      </w:r>
      <w:r>
        <w:rPr>
          <w:rFonts w:ascii="Times New Roman" w:hAnsi="Times New Roman" w:cs="Times New Roman"/>
          <w:sz w:val="24"/>
          <w:szCs w:val="24"/>
          <w:lang w:val="en-AU"/>
        </w:rPr>
        <w:t>how DN</w:t>
      </w:r>
      <w:r w:rsidRPr="00BA5F62">
        <w:rPr>
          <w:rFonts w:ascii="Times New Roman" w:hAnsi="Times New Roman" w:cs="Times New Roman"/>
          <w:sz w:val="24"/>
          <w:szCs w:val="24"/>
          <w:lang w:val="en-AU"/>
        </w:rPr>
        <w:t>A</w:t>
      </w:r>
      <w:r>
        <w:rPr>
          <w:rFonts w:ascii="Times New Roman" w:hAnsi="Times New Roman" w:cs="Times New Roman"/>
          <w:sz w:val="24"/>
          <w:szCs w:val="24"/>
          <w:lang w:val="en-AU"/>
        </w:rPr>
        <w:t xml:space="preserve"> methylation can be used</w:t>
      </w:r>
      <w:r w:rsidR="00E938BC">
        <w:rPr>
          <w:rFonts w:ascii="Times New Roman" w:hAnsi="Times New Roman" w:cs="Times New Roman"/>
          <w:sz w:val="24"/>
          <w:szCs w:val="24"/>
          <w:lang w:val="en-AU"/>
        </w:rPr>
        <w:t xml:space="preserve"> in practice</w:t>
      </w:r>
      <w:r>
        <w:rPr>
          <w:rFonts w:ascii="Times New Roman" w:hAnsi="Times New Roman" w:cs="Times New Roman"/>
          <w:sz w:val="24"/>
          <w:szCs w:val="24"/>
          <w:lang w:val="en-AU"/>
        </w:rPr>
        <w:t>, in a large consortium on a</w:t>
      </w:r>
      <w:r w:rsidRPr="00BA5F62">
        <w:rPr>
          <w:rFonts w:ascii="Times New Roman" w:hAnsi="Times New Roman" w:cs="Times New Roman"/>
          <w:sz w:val="24"/>
          <w:szCs w:val="24"/>
          <w:lang w:val="en-AU"/>
        </w:rPr>
        <w:t xml:space="preserve">geing and social inequalities </w:t>
      </w:r>
      <w:r>
        <w:rPr>
          <w:rFonts w:ascii="Times New Roman" w:hAnsi="Times New Roman" w:cs="Times New Roman"/>
          <w:sz w:val="24"/>
          <w:szCs w:val="24"/>
        </w:rPr>
        <w:t>we have shown that a d</w:t>
      </w:r>
      <w:r w:rsidRPr="00BA5F62">
        <w:rPr>
          <w:rFonts w:ascii="Times New Roman" w:hAnsi="Times New Roman" w:cs="Times New Roman"/>
          <w:sz w:val="24"/>
          <w:szCs w:val="24"/>
        </w:rPr>
        <w:t xml:space="preserve">isadvantaged </w:t>
      </w:r>
      <w:r>
        <w:rPr>
          <w:rFonts w:ascii="Times New Roman" w:hAnsi="Times New Roman" w:cs="Times New Roman"/>
          <w:sz w:val="24"/>
          <w:szCs w:val="24"/>
        </w:rPr>
        <w:t>socio-economic condition</w:t>
      </w:r>
      <w:r w:rsidRPr="00BA5F62">
        <w:rPr>
          <w:rFonts w:ascii="Times New Roman" w:hAnsi="Times New Roman" w:cs="Times New Roman"/>
          <w:sz w:val="24"/>
          <w:szCs w:val="24"/>
        </w:rPr>
        <w:t xml:space="preserve"> was associated with </w:t>
      </w:r>
      <w:r>
        <w:rPr>
          <w:rFonts w:ascii="Times New Roman" w:hAnsi="Times New Roman" w:cs="Times New Roman"/>
          <w:sz w:val="24"/>
          <w:szCs w:val="24"/>
        </w:rPr>
        <w:t>“</w:t>
      </w:r>
      <w:r w:rsidRPr="00BA5F62">
        <w:rPr>
          <w:rFonts w:ascii="Times New Roman" w:hAnsi="Times New Roman" w:cs="Times New Roman"/>
          <w:sz w:val="24"/>
          <w:szCs w:val="24"/>
        </w:rPr>
        <w:t>accelerated ageing</w:t>
      </w:r>
      <w:r>
        <w:rPr>
          <w:rFonts w:ascii="Times New Roman" w:hAnsi="Times New Roman" w:cs="Times New Roman"/>
          <w:sz w:val="24"/>
          <w:szCs w:val="24"/>
        </w:rPr>
        <w:t>” based on the methylation of selected DNA regions (</w:t>
      </w:r>
      <w:proofErr w:type="spellStart"/>
      <w:r>
        <w:rPr>
          <w:rFonts w:ascii="Times New Roman" w:hAnsi="Times New Roman" w:cs="Times New Roman"/>
          <w:sz w:val="24"/>
          <w:szCs w:val="24"/>
        </w:rPr>
        <w:t>Fiorito</w:t>
      </w:r>
      <w:proofErr w:type="spellEnd"/>
      <w:r>
        <w:rPr>
          <w:rFonts w:ascii="Times New Roman" w:hAnsi="Times New Roman" w:cs="Times New Roman"/>
          <w:sz w:val="24"/>
          <w:szCs w:val="24"/>
        </w:rPr>
        <w:t xml:space="preserve"> et al, 2019)</w:t>
      </w:r>
      <w:r w:rsidRPr="00BA5F62">
        <w:rPr>
          <w:rFonts w:ascii="Times New Roman" w:hAnsi="Times New Roman" w:cs="Times New Roman"/>
          <w:sz w:val="24"/>
          <w:szCs w:val="24"/>
        </w:rPr>
        <w:t xml:space="preserve">. The results suggest that biological ageing was more rapid in individuals with fewer years in education. </w:t>
      </w:r>
      <w:r>
        <w:rPr>
          <w:rFonts w:ascii="Times New Roman" w:hAnsi="Times New Roman" w:cs="Times New Roman"/>
          <w:sz w:val="24"/>
          <w:szCs w:val="24"/>
        </w:rPr>
        <w:t>T</w:t>
      </w:r>
      <w:r w:rsidRPr="00BA5F62">
        <w:rPr>
          <w:rFonts w:ascii="Times New Roman" w:hAnsi="Times New Roman" w:cs="Times New Roman"/>
          <w:sz w:val="24"/>
          <w:szCs w:val="24"/>
        </w:rPr>
        <w:t xml:space="preserve">he age acceleration DNA-based indicator was </w:t>
      </w:r>
      <w:r>
        <w:rPr>
          <w:rFonts w:ascii="Times New Roman" w:hAnsi="Times New Roman" w:cs="Times New Roman"/>
          <w:sz w:val="24"/>
          <w:szCs w:val="24"/>
        </w:rPr>
        <w:t xml:space="preserve">also </w:t>
      </w:r>
      <w:r w:rsidRPr="00BA5F62">
        <w:rPr>
          <w:rFonts w:ascii="Times New Roman" w:hAnsi="Times New Roman" w:cs="Times New Roman"/>
          <w:sz w:val="24"/>
          <w:szCs w:val="24"/>
        </w:rPr>
        <w:t>able to predict cancer mortality longitudinall</w:t>
      </w:r>
      <w:r>
        <w:rPr>
          <w:rFonts w:ascii="Times New Roman" w:hAnsi="Times New Roman" w:cs="Times New Roman"/>
          <w:sz w:val="24"/>
          <w:szCs w:val="24"/>
        </w:rPr>
        <w:t>y. The</w:t>
      </w:r>
      <w:r w:rsidRPr="00BA5F62">
        <w:rPr>
          <w:rFonts w:ascii="Times New Roman" w:hAnsi="Times New Roman" w:cs="Times New Roman"/>
          <w:sz w:val="24"/>
          <w:szCs w:val="24"/>
        </w:rPr>
        <w:t>s</w:t>
      </w:r>
      <w:r>
        <w:rPr>
          <w:rFonts w:ascii="Times New Roman" w:hAnsi="Times New Roman" w:cs="Times New Roman"/>
          <w:sz w:val="24"/>
          <w:szCs w:val="24"/>
        </w:rPr>
        <w:t>e studies provide</w:t>
      </w:r>
      <w:r w:rsidRPr="00BA5F62">
        <w:rPr>
          <w:rFonts w:ascii="Times New Roman" w:hAnsi="Times New Roman" w:cs="Times New Roman"/>
          <w:sz w:val="24"/>
          <w:szCs w:val="24"/>
        </w:rPr>
        <w:t xml:space="preserve"> increasing evidence for the existence of social-to-biological processes</w:t>
      </w:r>
      <w:r>
        <w:rPr>
          <w:rFonts w:ascii="Times New Roman" w:hAnsi="Times New Roman" w:cs="Times New Roman"/>
          <w:sz w:val="24"/>
          <w:szCs w:val="24"/>
        </w:rPr>
        <w:t>, based on epigenetic mechanisms</w:t>
      </w:r>
      <w:r w:rsidRPr="00BA5F62">
        <w:rPr>
          <w:rFonts w:ascii="Times New Roman" w:hAnsi="Times New Roman" w:cs="Times New Roman"/>
          <w:sz w:val="24"/>
          <w:szCs w:val="24"/>
        </w:rPr>
        <w:t xml:space="preserve">. </w:t>
      </w:r>
    </w:p>
    <w:p w14:paraId="5AF305FB" w14:textId="77777777" w:rsidR="00BA5F62" w:rsidRDefault="00BA5F62" w:rsidP="00BA5F62">
      <w:pPr>
        <w:spacing w:line="360" w:lineRule="auto"/>
        <w:jc w:val="both"/>
        <w:rPr>
          <w:rFonts w:ascii="Times New Roman" w:hAnsi="Times New Roman" w:cs="Times New Roman"/>
          <w:sz w:val="24"/>
          <w:szCs w:val="24"/>
        </w:rPr>
      </w:pPr>
    </w:p>
    <w:p w14:paraId="38394AF2" w14:textId="77777777" w:rsidR="00CD0861" w:rsidRDefault="00CD0861">
      <w:pPr>
        <w:rPr>
          <w:rFonts w:ascii="Times New Roman" w:hAnsi="Times New Roman" w:cs="Times New Roman"/>
          <w:sz w:val="24"/>
          <w:szCs w:val="24"/>
          <w:lang w:val="en-AU"/>
        </w:rPr>
      </w:pPr>
      <w:r>
        <w:rPr>
          <w:rFonts w:ascii="Times New Roman" w:hAnsi="Times New Roman" w:cs="Times New Roman"/>
          <w:sz w:val="24"/>
          <w:szCs w:val="24"/>
          <w:lang w:val="en-AU"/>
        </w:rPr>
        <w:br w:type="page"/>
      </w:r>
    </w:p>
    <w:p w14:paraId="08FCFAD0" w14:textId="77777777" w:rsidR="00BA5F62" w:rsidRPr="00BA5F62" w:rsidRDefault="00BA5F62" w:rsidP="00BA5F62">
      <w:pPr>
        <w:spacing w:line="360" w:lineRule="auto"/>
        <w:jc w:val="both"/>
        <w:rPr>
          <w:rFonts w:ascii="Times New Roman" w:hAnsi="Times New Roman" w:cs="Times New Roman"/>
          <w:sz w:val="24"/>
          <w:szCs w:val="24"/>
          <w:lang w:val="en-AU"/>
        </w:rPr>
      </w:pPr>
    </w:p>
    <w:p w14:paraId="6C2EA951" w14:textId="77777777" w:rsidR="002864B1" w:rsidRPr="002864B1" w:rsidRDefault="002864B1" w:rsidP="00904ABF">
      <w:pPr>
        <w:spacing w:line="360" w:lineRule="auto"/>
        <w:jc w:val="both"/>
        <w:rPr>
          <w:rFonts w:ascii="Times New Roman" w:hAnsi="Times New Roman" w:cs="Times New Roman"/>
          <w:b/>
          <w:sz w:val="24"/>
          <w:szCs w:val="24"/>
          <w:lang w:val="en-AU"/>
        </w:rPr>
      </w:pPr>
      <w:r w:rsidRPr="002864B1">
        <w:rPr>
          <w:rFonts w:ascii="Times New Roman" w:hAnsi="Times New Roman" w:cs="Times New Roman"/>
          <w:b/>
          <w:sz w:val="24"/>
          <w:szCs w:val="24"/>
          <w:lang w:val="en-AU"/>
        </w:rPr>
        <w:t>Selected readings</w:t>
      </w:r>
    </w:p>
    <w:p w14:paraId="55228BA0" w14:textId="77777777" w:rsidR="002864B1" w:rsidRDefault="002864B1" w:rsidP="00904AB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Cavalli G, Heard E. </w:t>
      </w:r>
      <w:r w:rsidRPr="002864B1">
        <w:rPr>
          <w:rFonts w:ascii="Times New Roman" w:hAnsi="Times New Roman" w:cs="Times New Roman"/>
          <w:sz w:val="24"/>
          <w:szCs w:val="24"/>
        </w:rPr>
        <w:t>Advances in epigenetics link genetics</w:t>
      </w:r>
      <w:r>
        <w:rPr>
          <w:rFonts w:ascii="Times New Roman" w:hAnsi="Times New Roman" w:cs="Times New Roman"/>
          <w:sz w:val="24"/>
          <w:szCs w:val="24"/>
        </w:rPr>
        <w:t xml:space="preserve"> to the environment and disease. Nature 2019; 571: 489-499</w:t>
      </w:r>
    </w:p>
    <w:p w14:paraId="29535510" w14:textId="77777777" w:rsidR="002864B1" w:rsidRPr="00E938BC" w:rsidRDefault="002864B1" w:rsidP="00904ABF">
      <w:pPr>
        <w:spacing w:after="0" w:line="360" w:lineRule="auto"/>
        <w:jc w:val="both"/>
        <w:rPr>
          <w:rFonts w:ascii="Times New Roman" w:hAnsi="Times New Roman" w:cs="Times New Roman"/>
          <w:sz w:val="24"/>
          <w:szCs w:val="24"/>
        </w:rPr>
      </w:pPr>
    </w:p>
    <w:p w14:paraId="7CF31BC7" w14:textId="77777777" w:rsidR="002864B1" w:rsidRPr="00E938BC" w:rsidRDefault="002864B1" w:rsidP="00904ABF">
      <w:pPr>
        <w:spacing w:after="0" w:line="360" w:lineRule="auto"/>
        <w:jc w:val="both"/>
        <w:rPr>
          <w:rFonts w:ascii="Times New Roman" w:hAnsi="Times New Roman" w:cs="Times New Roman"/>
          <w:sz w:val="24"/>
          <w:szCs w:val="24"/>
        </w:rPr>
      </w:pPr>
      <w:proofErr w:type="spellStart"/>
      <w:r w:rsidRPr="00E938BC">
        <w:rPr>
          <w:rFonts w:ascii="Times New Roman" w:hAnsi="Times New Roman" w:cs="Times New Roman"/>
          <w:sz w:val="24"/>
          <w:szCs w:val="24"/>
        </w:rPr>
        <w:t>Fiorito</w:t>
      </w:r>
      <w:proofErr w:type="spellEnd"/>
      <w:r w:rsidRPr="00E938BC">
        <w:rPr>
          <w:rFonts w:ascii="Times New Roman" w:hAnsi="Times New Roman" w:cs="Times New Roman"/>
          <w:sz w:val="24"/>
          <w:szCs w:val="24"/>
        </w:rPr>
        <w:t xml:space="preserve"> G,  et al. </w:t>
      </w:r>
      <w:hyperlink r:id="rId4" w:history="1">
        <w:r w:rsidRPr="00E938BC">
          <w:rPr>
            <w:rStyle w:val="Collegamentoipertestuale"/>
            <w:rFonts w:ascii="Times New Roman" w:hAnsi="Times New Roman" w:cs="Times New Roman"/>
            <w:color w:val="auto"/>
            <w:sz w:val="24"/>
            <w:szCs w:val="24"/>
            <w:u w:val="none"/>
          </w:rPr>
          <w:t>Socioeconomic position, lifestyle habits and biomarkers of epigenetic aging: a multi-cohort analysis.</w:t>
        </w:r>
      </w:hyperlink>
      <w:r w:rsidRPr="00E938BC">
        <w:rPr>
          <w:rFonts w:ascii="Times New Roman" w:hAnsi="Times New Roman" w:cs="Times New Roman"/>
          <w:sz w:val="24"/>
          <w:szCs w:val="24"/>
        </w:rPr>
        <w:t xml:space="preserve"> </w:t>
      </w:r>
      <w:r w:rsidRPr="00E938BC">
        <w:rPr>
          <w:rStyle w:val="jrnl"/>
          <w:rFonts w:ascii="Times New Roman" w:hAnsi="Times New Roman" w:cs="Times New Roman"/>
          <w:sz w:val="24"/>
          <w:szCs w:val="24"/>
        </w:rPr>
        <w:t>Aging (Albany NY)</w:t>
      </w:r>
      <w:r w:rsidRPr="00E938BC">
        <w:rPr>
          <w:rFonts w:ascii="Times New Roman" w:hAnsi="Times New Roman" w:cs="Times New Roman"/>
          <w:sz w:val="24"/>
          <w:szCs w:val="24"/>
        </w:rPr>
        <w:t>. 2019 Apr 14;11(7):2045-2070</w:t>
      </w:r>
    </w:p>
    <w:p w14:paraId="157DA0C0" w14:textId="77777777" w:rsidR="002864B1" w:rsidRPr="00E938BC" w:rsidRDefault="002864B1" w:rsidP="00904ABF">
      <w:pPr>
        <w:spacing w:line="360" w:lineRule="auto"/>
        <w:jc w:val="both"/>
        <w:rPr>
          <w:rFonts w:ascii="Times New Roman" w:hAnsi="Times New Roman" w:cs="Times New Roman"/>
          <w:sz w:val="24"/>
          <w:szCs w:val="24"/>
          <w:lang w:val="en-AU"/>
        </w:rPr>
      </w:pPr>
    </w:p>
    <w:p w14:paraId="0F8C982E" w14:textId="77777777" w:rsidR="002864B1" w:rsidRPr="00FE324D" w:rsidRDefault="002864B1" w:rsidP="00904ABF">
      <w:pPr>
        <w:jc w:val="both"/>
        <w:rPr>
          <w:rFonts w:ascii="Times New Roman" w:hAnsi="Times New Roman" w:cs="Times New Roman"/>
          <w:sz w:val="24"/>
          <w:szCs w:val="24"/>
          <w:lang w:val="en-AU"/>
        </w:rPr>
      </w:pPr>
      <w:proofErr w:type="spellStart"/>
      <w:r w:rsidRPr="00FE324D">
        <w:rPr>
          <w:rFonts w:ascii="Times New Roman" w:hAnsi="Times New Roman" w:cs="Times New Roman"/>
          <w:sz w:val="24"/>
          <w:szCs w:val="24"/>
          <w:lang w:val="en-AU"/>
        </w:rPr>
        <w:t>Vineis</w:t>
      </w:r>
      <w:proofErr w:type="spellEnd"/>
      <w:r w:rsidRPr="00FE324D">
        <w:rPr>
          <w:rFonts w:ascii="Times New Roman" w:hAnsi="Times New Roman" w:cs="Times New Roman"/>
          <w:sz w:val="24"/>
          <w:szCs w:val="24"/>
          <w:lang w:val="en-AU"/>
        </w:rPr>
        <w:t xml:space="preserve"> P, </w:t>
      </w:r>
      <w:proofErr w:type="spellStart"/>
      <w:r w:rsidRPr="00FE324D">
        <w:rPr>
          <w:rFonts w:ascii="Times New Roman" w:hAnsi="Times New Roman" w:cs="Times New Roman"/>
          <w:sz w:val="24"/>
          <w:szCs w:val="24"/>
          <w:lang w:val="en-AU"/>
        </w:rPr>
        <w:t>Chatziioannou</w:t>
      </w:r>
      <w:proofErr w:type="spellEnd"/>
      <w:r w:rsidRPr="00FE324D">
        <w:rPr>
          <w:rFonts w:ascii="Times New Roman" w:hAnsi="Times New Roman" w:cs="Times New Roman"/>
          <w:sz w:val="24"/>
          <w:szCs w:val="24"/>
          <w:lang w:val="en-AU"/>
        </w:rPr>
        <w:t xml:space="preserve"> A, Cunliffe VT, Flanagan JM, Hanson M, Kirsch-</w:t>
      </w:r>
      <w:proofErr w:type="spellStart"/>
      <w:r w:rsidRPr="00FE324D">
        <w:rPr>
          <w:rFonts w:ascii="Times New Roman" w:hAnsi="Times New Roman" w:cs="Times New Roman"/>
          <w:sz w:val="24"/>
          <w:szCs w:val="24"/>
          <w:lang w:val="en-AU"/>
        </w:rPr>
        <w:t>Volders</w:t>
      </w:r>
      <w:proofErr w:type="spellEnd"/>
      <w:r w:rsidRPr="00FE324D">
        <w:rPr>
          <w:rFonts w:ascii="Times New Roman" w:hAnsi="Times New Roman" w:cs="Times New Roman"/>
          <w:sz w:val="24"/>
          <w:szCs w:val="24"/>
          <w:lang w:val="en-AU"/>
        </w:rPr>
        <w:t xml:space="preserve"> M, and </w:t>
      </w:r>
      <w:proofErr w:type="spellStart"/>
      <w:r w:rsidRPr="00FE324D">
        <w:rPr>
          <w:rFonts w:ascii="Times New Roman" w:hAnsi="Times New Roman" w:cs="Times New Roman"/>
          <w:sz w:val="24"/>
          <w:szCs w:val="24"/>
          <w:lang w:val="en-AU"/>
        </w:rPr>
        <w:t>Kyrtopoulos</w:t>
      </w:r>
      <w:proofErr w:type="spellEnd"/>
      <w:r w:rsidRPr="00FE324D">
        <w:rPr>
          <w:rFonts w:ascii="Times New Roman" w:hAnsi="Times New Roman" w:cs="Times New Roman"/>
          <w:sz w:val="24"/>
          <w:szCs w:val="24"/>
          <w:lang w:val="en-AU"/>
        </w:rPr>
        <w:t xml:space="preserve"> S. Epigenetic memory in resp</w:t>
      </w:r>
      <w:r w:rsidR="00FE324D">
        <w:rPr>
          <w:rFonts w:ascii="Times New Roman" w:hAnsi="Times New Roman" w:cs="Times New Roman"/>
          <w:sz w:val="24"/>
          <w:szCs w:val="24"/>
          <w:lang w:val="en-AU"/>
        </w:rPr>
        <w:t xml:space="preserve">onse to environmental stressors. The FASEB </w:t>
      </w:r>
      <w:proofErr w:type="spellStart"/>
      <w:r w:rsidR="00FE324D">
        <w:rPr>
          <w:rFonts w:ascii="Times New Roman" w:hAnsi="Times New Roman" w:cs="Times New Roman"/>
          <w:sz w:val="24"/>
          <w:szCs w:val="24"/>
          <w:lang w:val="en-AU"/>
        </w:rPr>
        <w:t>Jounal</w:t>
      </w:r>
      <w:proofErr w:type="spellEnd"/>
      <w:r w:rsidR="00FE324D">
        <w:rPr>
          <w:rFonts w:ascii="Times New Roman" w:hAnsi="Times New Roman" w:cs="Times New Roman"/>
          <w:sz w:val="24"/>
          <w:szCs w:val="24"/>
          <w:lang w:val="en-AU"/>
        </w:rPr>
        <w:t xml:space="preserve"> 2017; 31(</w:t>
      </w:r>
      <w:r w:rsidR="00FE324D" w:rsidRPr="00FE324D">
        <w:rPr>
          <w:rFonts w:ascii="Times New Roman" w:hAnsi="Times New Roman" w:cs="Times New Roman"/>
          <w:sz w:val="24"/>
          <w:szCs w:val="24"/>
          <w:lang w:val="en-AU"/>
        </w:rPr>
        <w:t>6</w:t>
      </w:r>
      <w:r w:rsidR="00FE324D">
        <w:rPr>
          <w:rFonts w:ascii="Times New Roman" w:hAnsi="Times New Roman" w:cs="Times New Roman"/>
          <w:sz w:val="24"/>
          <w:szCs w:val="24"/>
          <w:lang w:val="en-AU"/>
        </w:rPr>
        <w:t>): 2241-2251</w:t>
      </w:r>
    </w:p>
    <w:p w14:paraId="1FB6D98E" w14:textId="77777777" w:rsidR="00FE324D" w:rsidRPr="00FE324D" w:rsidRDefault="00FE324D" w:rsidP="00904ABF">
      <w:pPr>
        <w:jc w:val="both"/>
        <w:rPr>
          <w:rFonts w:ascii="Times New Roman" w:hAnsi="Times New Roman" w:cs="Times New Roman"/>
          <w:sz w:val="24"/>
          <w:szCs w:val="24"/>
          <w:lang w:val="en-AU"/>
        </w:rPr>
      </w:pPr>
    </w:p>
    <w:p w14:paraId="44C4E2F2" w14:textId="77777777" w:rsidR="00FE324D" w:rsidRPr="00FE324D" w:rsidRDefault="00FE324D" w:rsidP="00904ABF">
      <w:pPr>
        <w:spacing w:line="360" w:lineRule="auto"/>
        <w:jc w:val="both"/>
        <w:rPr>
          <w:rFonts w:ascii="Times New Roman" w:hAnsi="Times New Roman" w:cs="Times New Roman"/>
          <w:sz w:val="24"/>
          <w:szCs w:val="24"/>
          <w:lang w:val="en-AU"/>
        </w:rPr>
      </w:pPr>
      <w:r w:rsidRPr="00FE324D">
        <w:rPr>
          <w:rFonts w:ascii="Times New Roman" w:hAnsi="Times New Roman" w:cs="Times New Roman"/>
          <w:sz w:val="24"/>
          <w:szCs w:val="24"/>
          <w:lang w:val="en-AU"/>
        </w:rPr>
        <w:t>Waddington, C. H. The E</w:t>
      </w:r>
      <w:r>
        <w:rPr>
          <w:rFonts w:ascii="Times New Roman" w:hAnsi="Times New Roman" w:cs="Times New Roman"/>
          <w:sz w:val="24"/>
          <w:szCs w:val="24"/>
          <w:lang w:val="en-AU"/>
        </w:rPr>
        <w:t>pigenotype. Endeavour. 1942: 1, 18–20</w:t>
      </w:r>
    </w:p>
    <w:sectPr w:rsidR="00FE324D" w:rsidRPr="00FE32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1490"/>
    <w:rsid w:val="0005590E"/>
    <w:rsid w:val="0007186C"/>
    <w:rsid w:val="000C56C0"/>
    <w:rsid w:val="00155A99"/>
    <w:rsid w:val="00217A06"/>
    <w:rsid w:val="002864B1"/>
    <w:rsid w:val="003325A4"/>
    <w:rsid w:val="00361A7E"/>
    <w:rsid w:val="0037436D"/>
    <w:rsid w:val="003A0F02"/>
    <w:rsid w:val="004B0BC9"/>
    <w:rsid w:val="00593E5E"/>
    <w:rsid w:val="005D2FCF"/>
    <w:rsid w:val="00611490"/>
    <w:rsid w:val="006B2531"/>
    <w:rsid w:val="00904ABF"/>
    <w:rsid w:val="00972FCD"/>
    <w:rsid w:val="00A80AFE"/>
    <w:rsid w:val="00AA4FB5"/>
    <w:rsid w:val="00B75772"/>
    <w:rsid w:val="00BA5F62"/>
    <w:rsid w:val="00BF4636"/>
    <w:rsid w:val="00C0062C"/>
    <w:rsid w:val="00C40434"/>
    <w:rsid w:val="00CD0861"/>
    <w:rsid w:val="00D057E4"/>
    <w:rsid w:val="00D113B4"/>
    <w:rsid w:val="00D525DF"/>
    <w:rsid w:val="00E224C4"/>
    <w:rsid w:val="00E938BC"/>
    <w:rsid w:val="00EC4B3E"/>
    <w:rsid w:val="00F5512A"/>
    <w:rsid w:val="00F75CE0"/>
    <w:rsid w:val="00FE324D"/>
    <w:rsid w:val="00FF5EE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7F5E2"/>
  <w15:chartTrackingRefBased/>
  <w15:docId w15:val="{6099B6B8-2A2C-418B-99D2-E2C7E2ECD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rsid w:val="00D113B4"/>
    <w:pPr>
      <w:spacing w:before="100" w:beforeAutospacing="1" w:after="100" w:afterAutospacing="1" w:line="240" w:lineRule="auto"/>
    </w:pPr>
    <w:rPr>
      <w:rFonts w:ascii="Times New Roman" w:eastAsia="Arial Unicode MS" w:hAnsi="Times New Roman" w:cs="Times New Roman"/>
      <w:sz w:val="21"/>
      <w:szCs w:val="21"/>
      <w:lang w:val="en-AU"/>
    </w:rPr>
  </w:style>
  <w:style w:type="character" w:styleId="Collegamentoipertestuale">
    <w:name w:val="Hyperlink"/>
    <w:basedOn w:val="Carpredefinitoparagrafo"/>
    <w:uiPriority w:val="99"/>
    <w:unhideWhenUsed/>
    <w:rsid w:val="002864B1"/>
    <w:rPr>
      <w:color w:val="0563C1" w:themeColor="hyperlink"/>
      <w:u w:val="single"/>
    </w:rPr>
  </w:style>
  <w:style w:type="character" w:customStyle="1" w:styleId="jrnl">
    <w:name w:val="jrnl"/>
    <w:basedOn w:val="Carpredefinitoparagrafo"/>
    <w:rsid w:val="002864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ncbi.nlm.nih.gov/pubmed/310099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823</Words>
  <Characters>4672</Characters>
  <Application>Microsoft Office Word</Application>
  <DocSecurity>0</DocSecurity>
  <Lines>122</Lines>
  <Paragraphs>80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Vineis, Paolo</dc:creator>
  <cp:keywords/>
  <dc:description/>
  <cp:lastModifiedBy>Vineis, Paolo</cp:lastModifiedBy>
  <cp:revision>2</cp:revision>
  <dcterms:created xsi:type="dcterms:W3CDTF">2022-02-10T14:53:00Z</dcterms:created>
  <dcterms:modified xsi:type="dcterms:W3CDTF">2022-02-10T14:53:00Z</dcterms:modified>
</cp:coreProperties>
</file>