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358A" w:rsidRDefault="005F358A" w:rsidP="005F358A">
      <w:pPr>
        <w:widowControl w:val="0"/>
        <w:autoSpaceDE w:val="0"/>
        <w:autoSpaceDN w:val="0"/>
        <w:adjustRightInd w:val="0"/>
        <w:rPr>
          <w:rFonts w:ascii="Verdana" w:hAnsi="Verdana" w:cs="Verdana"/>
          <w:b/>
          <w:bCs/>
        </w:rPr>
      </w:pPr>
      <w:r>
        <w:rPr>
          <w:rFonts w:ascii="Verdana" w:hAnsi="Verdana" w:cs="Verdana"/>
          <w:b/>
          <w:bCs/>
        </w:rPr>
        <w:t xml:space="preserve">Corte </w:t>
      </w:r>
      <w:proofErr w:type="spellStart"/>
      <w:proofErr w:type="gramStart"/>
      <w:r>
        <w:rPr>
          <w:rFonts w:ascii="Verdana" w:hAnsi="Verdana" w:cs="Verdana"/>
          <w:b/>
          <w:bCs/>
        </w:rPr>
        <w:t>cost</w:t>
      </w:r>
      <w:proofErr w:type="spellEnd"/>
      <w:r>
        <w:rPr>
          <w:rFonts w:ascii="Verdana" w:hAnsi="Verdana" w:cs="Verdana"/>
          <w:b/>
          <w:bCs/>
        </w:rPr>
        <w:t>.</w:t>
      </w:r>
      <w:proofErr w:type="gramEnd"/>
      <w:r>
        <w:rPr>
          <w:rFonts w:ascii="Verdana" w:hAnsi="Verdana" w:cs="Verdana"/>
          <w:b/>
          <w:bCs/>
        </w:rPr>
        <w:t>, 14-01-1974, n. 1</w:t>
      </w:r>
    </w:p>
    <w:p w:rsidR="005F358A" w:rsidRDefault="005F358A" w:rsidP="005F358A">
      <w:pPr>
        <w:widowControl w:val="0"/>
        <w:autoSpaceDE w:val="0"/>
        <w:autoSpaceDN w:val="0"/>
        <w:adjustRightInd w:val="0"/>
        <w:rPr>
          <w:rFonts w:ascii="Verdana" w:hAnsi="Verdana" w:cs="Verdana"/>
          <w:b/>
          <w:bCs/>
        </w:rPr>
      </w:pPr>
      <w:bookmarkStart w:id="0" w:name="_GoBack"/>
      <w:bookmarkEnd w:id="0"/>
    </w:p>
    <w:p w:rsidR="005F358A" w:rsidRDefault="005F358A" w:rsidP="005F358A">
      <w:pPr>
        <w:widowControl w:val="0"/>
        <w:autoSpaceDE w:val="0"/>
        <w:autoSpaceDN w:val="0"/>
        <w:adjustRightInd w:val="0"/>
        <w:jc w:val="center"/>
        <w:rPr>
          <w:rFonts w:ascii="Verdana" w:hAnsi="Verdana" w:cs="Verdana"/>
          <w:b/>
          <w:bCs/>
        </w:rPr>
      </w:pPr>
      <w:r>
        <w:rPr>
          <w:rFonts w:ascii="Verdana" w:hAnsi="Verdana" w:cs="Verdana"/>
          <w:b/>
          <w:bCs/>
          <w:color w:val="6D6E6F"/>
        </w:rPr>
        <w:t>Fatto - Diritto</w:t>
      </w:r>
      <w:r>
        <w:rPr>
          <w:rFonts w:ascii="Verdana" w:hAnsi="Verdana" w:cs="Verdana"/>
          <w:b/>
          <w:bCs/>
        </w:rPr>
        <w:t xml:space="preserve"> </w:t>
      </w:r>
      <w:r>
        <w:rPr>
          <w:rFonts w:ascii="Verdana" w:hAnsi="Verdana" w:cs="Verdana"/>
          <w:b/>
          <w:bCs/>
          <w:color w:val="6D6E6F"/>
        </w:rPr>
        <w:t>P.Q.M.</w:t>
      </w:r>
    </w:p>
    <w:p w:rsidR="005F358A" w:rsidRDefault="005F358A" w:rsidP="005F358A">
      <w:pPr>
        <w:widowControl w:val="0"/>
        <w:autoSpaceDE w:val="0"/>
        <w:autoSpaceDN w:val="0"/>
        <w:adjustRightInd w:val="0"/>
        <w:jc w:val="center"/>
        <w:rPr>
          <w:rFonts w:ascii="Verdana" w:hAnsi="Verdana" w:cs="Verdana"/>
        </w:rPr>
      </w:pPr>
      <w:r>
        <w:rPr>
          <w:rFonts w:ascii="Verdana" w:hAnsi="Verdana" w:cs="Verdana"/>
          <w:b/>
          <w:bCs/>
        </w:rPr>
        <w:t>SCIOPERO</w:t>
      </w:r>
      <w:r>
        <w:rPr>
          <w:rFonts w:ascii="Verdana" w:hAnsi="Verdana" w:cs="Verdana"/>
        </w:rPr>
        <w:t xml:space="preserve"> </w:t>
      </w:r>
    </w:p>
    <w:p w:rsidR="005F358A" w:rsidRDefault="005F358A" w:rsidP="005F358A">
      <w:pPr>
        <w:widowControl w:val="0"/>
        <w:autoSpaceDE w:val="0"/>
        <w:autoSpaceDN w:val="0"/>
        <w:adjustRightInd w:val="0"/>
        <w:jc w:val="center"/>
        <w:rPr>
          <w:rFonts w:ascii="Verdana" w:hAnsi="Verdana" w:cs="Verdana"/>
        </w:rPr>
      </w:pPr>
      <w:r>
        <w:rPr>
          <w:rFonts w:ascii="Verdana" w:hAnsi="Verdana" w:cs="Verdana"/>
        </w:rPr>
        <w:t xml:space="preserve">Sciopero </w:t>
      </w:r>
    </w:p>
    <w:p w:rsidR="005F358A" w:rsidRDefault="005F358A" w:rsidP="005F358A">
      <w:pPr>
        <w:widowControl w:val="0"/>
        <w:autoSpaceDE w:val="0"/>
        <w:autoSpaceDN w:val="0"/>
        <w:adjustRightInd w:val="0"/>
        <w:jc w:val="center"/>
        <w:rPr>
          <w:rFonts w:ascii="Verdana" w:hAnsi="Verdana" w:cs="Verdana"/>
        </w:rPr>
      </w:pPr>
      <w:r>
        <w:rPr>
          <w:rFonts w:ascii="Verdana" w:hAnsi="Verdana" w:cs="Verdana"/>
        </w:rPr>
        <w:t xml:space="preserve">in genere </w:t>
      </w:r>
    </w:p>
    <w:p w:rsidR="005F358A" w:rsidRDefault="005F358A" w:rsidP="005F358A">
      <w:pPr>
        <w:widowControl w:val="0"/>
        <w:autoSpaceDE w:val="0"/>
        <w:autoSpaceDN w:val="0"/>
        <w:adjustRightInd w:val="0"/>
        <w:jc w:val="center"/>
        <w:rPr>
          <w:rFonts w:ascii="Verdana" w:hAnsi="Verdana" w:cs="Verdana"/>
        </w:rPr>
      </w:pPr>
    </w:p>
    <w:p w:rsidR="005F358A" w:rsidRDefault="005F358A" w:rsidP="005F358A">
      <w:pPr>
        <w:widowControl w:val="0"/>
        <w:autoSpaceDE w:val="0"/>
        <w:autoSpaceDN w:val="0"/>
        <w:adjustRightInd w:val="0"/>
        <w:jc w:val="center"/>
        <w:rPr>
          <w:rFonts w:ascii="Verdana" w:hAnsi="Verdana" w:cs="Verdana"/>
        </w:rPr>
      </w:pPr>
      <w:r>
        <w:rPr>
          <w:rFonts w:ascii="Verdana" w:hAnsi="Verdana" w:cs="Verdana"/>
        </w:rPr>
        <w:t>La Corte Costituzionale</w:t>
      </w:r>
    </w:p>
    <w:p w:rsidR="005F358A" w:rsidRDefault="005F358A" w:rsidP="005F358A">
      <w:pPr>
        <w:widowControl w:val="0"/>
        <w:autoSpaceDE w:val="0"/>
        <w:autoSpaceDN w:val="0"/>
        <w:adjustRightInd w:val="0"/>
        <w:jc w:val="center"/>
        <w:rPr>
          <w:rFonts w:ascii="Verdana" w:hAnsi="Verdana" w:cs="Verdana"/>
        </w:rPr>
      </w:pPr>
      <w:proofErr w:type="gramStart"/>
      <w:r>
        <w:rPr>
          <w:rFonts w:ascii="Verdana" w:hAnsi="Verdana" w:cs="Verdana"/>
        </w:rPr>
        <w:t>ha</w:t>
      </w:r>
      <w:proofErr w:type="gramEnd"/>
      <w:r>
        <w:rPr>
          <w:rFonts w:ascii="Verdana" w:hAnsi="Verdana" w:cs="Verdana"/>
        </w:rPr>
        <w:t xml:space="preserve"> pronunciato la seguente</w:t>
      </w:r>
    </w:p>
    <w:p w:rsidR="005F358A" w:rsidRDefault="005F358A" w:rsidP="005F358A">
      <w:pPr>
        <w:widowControl w:val="0"/>
        <w:autoSpaceDE w:val="0"/>
        <w:autoSpaceDN w:val="0"/>
        <w:adjustRightInd w:val="0"/>
        <w:jc w:val="center"/>
        <w:rPr>
          <w:rFonts w:ascii="Verdana" w:hAnsi="Verdana" w:cs="Verdana"/>
        </w:rPr>
      </w:pPr>
      <w:r>
        <w:rPr>
          <w:rFonts w:ascii="Verdana" w:hAnsi="Verdana" w:cs="Verdana"/>
        </w:rPr>
        <w:t>Sentenza</w:t>
      </w:r>
    </w:p>
    <w:p w:rsidR="005F358A" w:rsidRDefault="005F358A" w:rsidP="005F358A">
      <w:pPr>
        <w:widowControl w:val="0"/>
        <w:autoSpaceDE w:val="0"/>
        <w:autoSpaceDN w:val="0"/>
        <w:adjustRightInd w:val="0"/>
        <w:jc w:val="center"/>
        <w:rPr>
          <w:rFonts w:ascii="Verdana" w:hAnsi="Verdana" w:cs="Verdana"/>
        </w:rPr>
      </w:pPr>
      <w:proofErr w:type="gramStart"/>
      <w:r>
        <w:rPr>
          <w:rFonts w:ascii="Verdana" w:hAnsi="Verdana" w:cs="Verdana"/>
        </w:rPr>
        <w:t>nei</w:t>
      </w:r>
      <w:proofErr w:type="gramEnd"/>
      <w:r>
        <w:rPr>
          <w:rFonts w:ascii="Verdana" w:hAnsi="Verdana" w:cs="Verdana"/>
        </w:rPr>
        <w:t xml:space="preserve"> giudizi riuniti di legittimità costituzionale degli artt. 15 e 28 della legge 20 maggio 1970, n. 300 (statuto dei lavoratori), promossi con le seguenti ordinanze:</w:t>
      </w:r>
    </w:p>
    <w:p w:rsidR="005F358A" w:rsidRDefault="005F358A" w:rsidP="005F358A">
      <w:pPr>
        <w:widowControl w:val="0"/>
        <w:autoSpaceDE w:val="0"/>
        <w:autoSpaceDN w:val="0"/>
        <w:adjustRightInd w:val="0"/>
        <w:jc w:val="center"/>
        <w:rPr>
          <w:rFonts w:ascii="Verdana" w:hAnsi="Verdana" w:cs="Verdana"/>
        </w:rPr>
      </w:pPr>
      <w:r>
        <w:rPr>
          <w:rFonts w:ascii="Verdana" w:hAnsi="Verdana" w:cs="Verdana"/>
        </w:rPr>
        <w:t xml:space="preserve">1) ordinanza emessa il 23 dicembre 1970 dal pretore di Mirandola nella causa di lavoro vertente tra le organizzazioni sindacali FILTEA-CGIL, FILTA-CISL e UILA-UIL di Concordia e la ditta confezioni OLMAR, iscritta al n. 74 </w:t>
      </w:r>
      <w:proofErr w:type="gramStart"/>
      <w:r>
        <w:rPr>
          <w:rFonts w:ascii="Verdana" w:hAnsi="Verdana" w:cs="Verdana"/>
        </w:rPr>
        <w:t>del registro ordinanze 1971 e pubblicata</w:t>
      </w:r>
      <w:proofErr w:type="gramEnd"/>
      <w:r>
        <w:rPr>
          <w:rFonts w:ascii="Verdana" w:hAnsi="Verdana" w:cs="Verdana"/>
        </w:rPr>
        <w:t xml:space="preserve"> nella Gazzetta Ufficiale della Repubblica n. 99 del 21 aprile 1971;</w:t>
      </w:r>
    </w:p>
    <w:p w:rsidR="005F358A" w:rsidRDefault="005F358A" w:rsidP="005F358A">
      <w:pPr>
        <w:widowControl w:val="0"/>
        <w:autoSpaceDE w:val="0"/>
        <w:autoSpaceDN w:val="0"/>
        <w:adjustRightInd w:val="0"/>
        <w:jc w:val="center"/>
        <w:rPr>
          <w:rFonts w:ascii="Verdana" w:hAnsi="Verdana" w:cs="Verdana"/>
        </w:rPr>
      </w:pPr>
      <w:r>
        <w:rPr>
          <w:rFonts w:ascii="Verdana" w:hAnsi="Verdana" w:cs="Verdana"/>
        </w:rPr>
        <w:t xml:space="preserve">2) ordinanza emessa il 21 gennaio 1972 dal Tribunale di Grosseto nella causa di lavoro vertente tra Pellegrini Nazzareno e la Camera confederale del lavoro CGIL di Grosseto, iscritta al n. 216 </w:t>
      </w:r>
      <w:proofErr w:type="gramStart"/>
      <w:r>
        <w:rPr>
          <w:rFonts w:ascii="Verdana" w:hAnsi="Verdana" w:cs="Verdana"/>
        </w:rPr>
        <w:t>del registro ordinanze 1972 e pubblicata</w:t>
      </w:r>
      <w:proofErr w:type="gramEnd"/>
      <w:r>
        <w:rPr>
          <w:rFonts w:ascii="Verdana" w:hAnsi="Verdana" w:cs="Verdana"/>
        </w:rPr>
        <w:t xml:space="preserve"> nella Gazzetta Ufficiale della Repubblica n. 180 del 12 luglio 1972.</w:t>
      </w:r>
    </w:p>
    <w:p w:rsidR="005F358A" w:rsidRDefault="005F358A" w:rsidP="005F358A">
      <w:pPr>
        <w:widowControl w:val="0"/>
        <w:autoSpaceDE w:val="0"/>
        <w:autoSpaceDN w:val="0"/>
        <w:adjustRightInd w:val="0"/>
        <w:jc w:val="center"/>
        <w:rPr>
          <w:rFonts w:ascii="Verdana" w:hAnsi="Verdana" w:cs="Verdana"/>
        </w:rPr>
      </w:pPr>
      <w:r>
        <w:rPr>
          <w:rFonts w:ascii="Verdana" w:hAnsi="Verdana" w:cs="Verdana"/>
        </w:rPr>
        <w:t xml:space="preserve">Visto l'atto d'intervento del Presidente del Consiglio </w:t>
      </w:r>
      <w:proofErr w:type="gramStart"/>
      <w:r>
        <w:rPr>
          <w:rFonts w:ascii="Verdana" w:hAnsi="Verdana" w:cs="Verdana"/>
        </w:rPr>
        <w:t>dei</w:t>
      </w:r>
      <w:proofErr w:type="gramEnd"/>
      <w:r>
        <w:rPr>
          <w:rFonts w:ascii="Verdana" w:hAnsi="Verdana" w:cs="Verdana"/>
        </w:rPr>
        <w:t xml:space="preserve"> Ministri;</w:t>
      </w:r>
    </w:p>
    <w:p w:rsidR="005F358A" w:rsidRDefault="005F358A" w:rsidP="005F358A">
      <w:pPr>
        <w:widowControl w:val="0"/>
        <w:autoSpaceDE w:val="0"/>
        <w:autoSpaceDN w:val="0"/>
        <w:adjustRightInd w:val="0"/>
        <w:jc w:val="center"/>
        <w:rPr>
          <w:rFonts w:ascii="Verdana" w:hAnsi="Verdana" w:cs="Verdana"/>
        </w:rPr>
      </w:pPr>
      <w:proofErr w:type="gramStart"/>
      <w:r>
        <w:rPr>
          <w:rFonts w:ascii="Verdana" w:hAnsi="Verdana" w:cs="Verdana"/>
        </w:rPr>
        <w:t>udito</w:t>
      </w:r>
      <w:proofErr w:type="gramEnd"/>
      <w:r>
        <w:rPr>
          <w:rFonts w:ascii="Verdana" w:hAnsi="Verdana" w:cs="Verdana"/>
        </w:rPr>
        <w:t xml:space="preserve"> nell'udienza pubblica dell'8 novembre 1973 il Giudice relatore Leonetto </w:t>
      </w:r>
      <w:proofErr w:type="spellStart"/>
      <w:r>
        <w:rPr>
          <w:rFonts w:ascii="Verdana" w:hAnsi="Verdana" w:cs="Verdana"/>
        </w:rPr>
        <w:t>Amadei</w:t>
      </w:r>
      <w:proofErr w:type="spellEnd"/>
      <w:r>
        <w:rPr>
          <w:rFonts w:ascii="Verdana" w:hAnsi="Verdana" w:cs="Verdana"/>
        </w:rPr>
        <w:t>;</w:t>
      </w:r>
    </w:p>
    <w:p w:rsidR="005F358A" w:rsidRDefault="005F358A" w:rsidP="005F358A">
      <w:pPr>
        <w:widowControl w:val="0"/>
        <w:autoSpaceDE w:val="0"/>
        <w:autoSpaceDN w:val="0"/>
        <w:adjustRightInd w:val="0"/>
        <w:jc w:val="center"/>
        <w:rPr>
          <w:rFonts w:ascii="Verdana" w:hAnsi="Verdana" w:cs="Verdana"/>
        </w:rPr>
      </w:pPr>
      <w:proofErr w:type="gramStart"/>
      <w:r>
        <w:rPr>
          <w:rFonts w:ascii="Verdana" w:hAnsi="Verdana" w:cs="Verdana"/>
        </w:rPr>
        <w:t>udito</w:t>
      </w:r>
      <w:proofErr w:type="gramEnd"/>
      <w:r>
        <w:rPr>
          <w:rFonts w:ascii="Verdana" w:hAnsi="Verdana" w:cs="Verdana"/>
        </w:rPr>
        <w:t xml:space="preserve"> il sostituto avvocato generale dello Stato Renato </w:t>
      </w:r>
      <w:proofErr w:type="spellStart"/>
      <w:r>
        <w:rPr>
          <w:rFonts w:ascii="Verdana" w:hAnsi="Verdana" w:cs="Verdana"/>
        </w:rPr>
        <w:t>Carafa</w:t>
      </w:r>
      <w:proofErr w:type="spellEnd"/>
      <w:r>
        <w:rPr>
          <w:rFonts w:ascii="Verdana" w:hAnsi="Verdana" w:cs="Verdana"/>
        </w:rPr>
        <w:t>, per il Presidente del Consiglio dei Ministri.</w:t>
      </w:r>
    </w:p>
    <w:p w:rsidR="005F358A" w:rsidRDefault="005F358A" w:rsidP="005F358A">
      <w:pPr>
        <w:widowControl w:val="0"/>
        <w:autoSpaceDE w:val="0"/>
        <w:autoSpaceDN w:val="0"/>
        <w:adjustRightInd w:val="0"/>
        <w:rPr>
          <w:rFonts w:ascii="Verdana" w:hAnsi="Verdana" w:cs="Verdana"/>
          <w:b/>
          <w:bCs/>
          <w:color w:val="0000FF"/>
          <w:u w:val="single" w:color="0000FF"/>
        </w:rPr>
      </w:pPr>
      <w:r>
        <w:rPr>
          <w:rFonts w:ascii="Verdana" w:hAnsi="Verdana" w:cs="Verdana"/>
          <w:b/>
          <w:bCs/>
          <w:color w:val="0000FF"/>
          <w:u w:val="single" w:color="0000FF"/>
        </w:rPr>
        <w:t xml:space="preserve">Svolgimento del processo - Motivi della </w:t>
      </w:r>
      <w:proofErr w:type="gramStart"/>
      <w:r>
        <w:rPr>
          <w:rFonts w:ascii="Verdana" w:hAnsi="Verdana" w:cs="Verdana"/>
          <w:b/>
          <w:bCs/>
          <w:color w:val="0000FF"/>
          <w:u w:val="single" w:color="0000FF"/>
        </w:rPr>
        <w:t>decisione</w:t>
      </w:r>
      <w:proofErr w:type="gramEnd"/>
    </w:p>
    <w:p w:rsidR="005F358A" w:rsidRDefault="005F358A" w:rsidP="005F358A">
      <w:pPr>
        <w:widowControl w:val="0"/>
        <w:autoSpaceDE w:val="0"/>
        <w:autoSpaceDN w:val="0"/>
        <w:adjustRightInd w:val="0"/>
        <w:jc w:val="both"/>
        <w:rPr>
          <w:rFonts w:ascii="Verdana" w:hAnsi="Verdana" w:cs="Verdana"/>
          <w:u w:color="0000FF"/>
        </w:rPr>
      </w:pPr>
      <w:proofErr w:type="gramStart"/>
      <w:r>
        <w:rPr>
          <w:rFonts w:ascii="Verdana" w:hAnsi="Verdana" w:cs="Verdana"/>
          <w:u w:color="0000FF"/>
        </w:rPr>
        <w:t>l</w:t>
      </w:r>
      <w:proofErr w:type="gramEnd"/>
      <w:r>
        <w:rPr>
          <w:rFonts w:ascii="Verdana" w:hAnsi="Verdana" w:cs="Verdana"/>
          <w:u w:color="0000FF"/>
        </w:rPr>
        <w:t xml:space="preserve">. Le ordinanze del pretore di Mirandola e del Tribunale di Grosseto propongono questioni comuni che investono gli artt. </w:t>
      </w:r>
      <w:proofErr w:type="gramStart"/>
      <w:r>
        <w:rPr>
          <w:rFonts w:ascii="Verdana" w:hAnsi="Verdana" w:cs="Verdana"/>
          <w:u w:color="0000FF"/>
        </w:rPr>
        <w:t>15</w:t>
      </w:r>
      <w:proofErr w:type="gramEnd"/>
      <w:r>
        <w:rPr>
          <w:rFonts w:ascii="Verdana" w:hAnsi="Verdana" w:cs="Verdana"/>
          <w:u w:color="0000FF"/>
        </w:rPr>
        <w:t xml:space="preserve"> e 28 della L. 20 maggio 1970, n. 300 (statuto dei lavoratori) e, pertanto, i relativi giudizi, discussi congiuntamente nell'udienza pubblica, possono essere riuniti e decisi con una stessa sentenza. 2. Il pretore di Mirandola censura, sotto i molteplici profili costituzionali esposti in narrativa, l'art. 15 della legge </w:t>
      </w:r>
      <w:proofErr w:type="spellStart"/>
      <w:r>
        <w:rPr>
          <w:rFonts w:ascii="Verdana" w:hAnsi="Verdana" w:cs="Verdana"/>
          <w:u w:color="0000FF"/>
        </w:rPr>
        <w:t>surrichiamata</w:t>
      </w:r>
      <w:proofErr w:type="spellEnd"/>
      <w:r>
        <w:rPr>
          <w:rFonts w:ascii="Verdana" w:hAnsi="Verdana" w:cs="Verdana"/>
          <w:u w:color="0000FF"/>
        </w:rPr>
        <w:t xml:space="preserve"> nella parte in cui rende nullo «ogni atto diretto a licenziare un lavoratore, discriminarlo </w:t>
      </w:r>
      <w:proofErr w:type="gramStart"/>
      <w:r>
        <w:rPr>
          <w:rFonts w:ascii="Verdana" w:hAnsi="Verdana" w:cs="Verdana"/>
          <w:u w:color="0000FF"/>
        </w:rPr>
        <w:t xml:space="preserve">nella </w:t>
      </w:r>
      <w:proofErr w:type="gramEnd"/>
      <w:r>
        <w:rPr>
          <w:rFonts w:ascii="Verdana" w:hAnsi="Verdana" w:cs="Verdana"/>
          <w:u w:color="0000FF"/>
        </w:rPr>
        <w:t xml:space="preserve">assegnazione di qualifiche o mansioni, nei trasferimenti, nei provvedimenti disciplinari o recargli altrimenti pregiudizio a causa della sua affiliazione o attività sindacale, ovvero alla sua partecipazione ad uno sciopero», per non essersi il legislatore dato carico di determinare i limiti di legittimità del diritto di sciopero riconosciuto dall'art. 40 </w:t>
      </w:r>
      <w:proofErr w:type="spellStart"/>
      <w:r>
        <w:rPr>
          <w:rFonts w:ascii="Verdana" w:hAnsi="Verdana" w:cs="Verdana"/>
          <w:u w:color="0000FF"/>
        </w:rPr>
        <w:t>Cost</w:t>
      </w:r>
      <w:proofErr w:type="spellEnd"/>
      <w:r>
        <w:rPr>
          <w:rFonts w:ascii="Verdana" w:hAnsi="Verdana" w:cs="Verdana"/>
          <w:u w:color="0000FF"/>
        </w:rPr>
        <w:t>.</w:t>
      </w:r>
    </w:p>
    <w:p w:rsidR="005F358A" w:rsidRDefault="005F358A" w:rsidP="005F358A">
      <w:pPr>
        <w:widowControl w:val="0"/>
        <w:autoSpaceDE w:val="0"/>
        <w:autoSpaceDN w:val="0"/>
        <w:adjustRightInd w:val="0"/>
        <w:jc w:val="both"/>
        <w:rPr>
          <w:rFonts w:ascii="Verdana" w:hAnsi="Verdana" w:cs="Verdana"/>
          <w:u w:color="0000FF"/>
        </w:rPr>
      </w:pPr>
      <w:r>
        <w:rPr>
          <w:rFonts w:ascii="Verdana" w:hAnsi="Verdana" w:cs="Verdana"/>
          <w:u w:color="0000FF"/>
        </w:rPr>
        <w:t xml:space="preserve">La mancata determinazione dei limiti oggettivi e soggettivi del diritto renderebbe legittimo, per il proponente, qualsiasi forma di sciopero, e creerebbe </w:t>
      </w:r>
      <w:proofErr w:type="gramStart"/>
      <w:r>
        <w:rPr>
          <w:rFonts w:ascii="Verdana" w:hAnsi="Verdana" w:cs="Verdana"/>
          <w:u w:color="0000FF"/>
        </w:rPr>
        <w:t>nel contempo</w:t>
      </w:r>
      <w:proofErr w:type="gramEnd"/>
      <w:r>
        <w:rPr>
          <w:rFonts w:ascii="Verdana" w:hAnsi="Verdana" w:cs="Verdana"/>
          <w:u w:color="0000FF"/>
        </w:rPr>
        <w:t>, un vuoto legislativo non suscettibile di essere colmato in sede interpretativa.</w:t>
      </w:r>
    </w:p>
    <w:p w:rsidR="005F358A" w:rsidRDefault="005F358A" w:rsidP="005F358A">
      <w:pPr>
        <w:widowControl w:val="0"/>
        <w:autoSpaceDE w:val="0"/>
        <w:autoSpaceDN w:val="0"/>
        <w:adjustRightInd w:val="0"/>
        <w:jc w:val="both"/>
        <w:rPr>
          <w:rFonts w:ascii="Verdana" w:hAnsi="Verdana" w:cs="Verdana"/>
          <w:u w:color="0000FF"/>
        </w:rPr>
      </w:pPr>
      <w:r>
        <w:rPr>
          <w:rFonts w:ascii="Verdana" w:hAnsi="Verdana" w:cs="Verdana"/>
          <w:u w:color="0000FF"/>
        </w:rPr>
        <w:t xml:space="preserve">Da una siffatta </w:t>
      </w:r>
      <w:proofErr w:type="gramStart"/>
      <w:r>
        <w:rPr>
          <w:rFonts w:ascii="Verdana" w:hAnsi="Verdana" w:cs="Verdana"/>
          <w:u w:color="0000FF"/>
        </w:rPr>
        <w:t>carenza</w:t>
      </w:r>
      <w:proofErr w:type="gramEnd"/>
      <w:r>
        <w:rPr>
          <w:rFonts w:ascii="Verdana" w:hAnsi="Verdana" w:cs="Verdana"/>
          <w:u w:color="0000FF"/>
        </w:rPr>
        <w:t xml:space="preserve"> sorgerebbe, anche, la illegittimità costituzionale dell'art. 28 della stessa legge, che impone al giudice di ordinare al datore di lavoro la cessazione del comportamento illegittimo, non precisato nei suoi aspetti sostanziali attraverso la caratterizzazione del diritto di sciopero previsto </w:t>
      </w:r>
      <w:r>
        <w:rPr>
          <w:rFonts w:ascii="Verdana" w:hAnsi="Verdana" w:cs="Verdana"/>
          <w:u w:color="0000FF"/>
        </w:rPr>
        <w:lastRenderedPageBreak/>
        <w:t>dall'art. 15 della legge.</w:t>
      </w:r>
    </w:p>
    <w:p w:rsidR="005F358A" w:rsidRDefault="005F358A" w:rsidP="005F358A">
      <w:pPr>
        <w:widowControl w:val="0"/>
        <w:autoSpaceDE w:val="0"/>
        <w:autoSpaceDN w:val="0"/>
        <w:adjustRightInd w:val="0"/>
        <w:jc w:val="both"/>
        <w:rPr>
          <w:rFonts w:ascii="Verdana" w:hAnsi="Verdana" w:cs="Verdana"/>
          <w:u w:color="0000FF"/>
        </w:rPr>
      </w:pPr>
      <w:r>
        <w:rPr>
          <w:rFonts w:ascii="Verdana" w:hAnsi="Verdana" w:cs="Verdana"/>
          <w:u w:color="0000FF"/>
        </w:rPr>
        <w:t xml:space="preserve">La censura mossa dal Tribunale di Grosseto </w:t>
      </w:r>
      <w:proofErr w:type="gramStart"/>
      <w:r>
        <w:rPr>
          <w:rFonts w:ascii="Verdana" w:hAnsi="Verdana" w:cs="Verdana"/>
          <w:u w:color="0000FF"/>
        </w:rPr>
        <w:t>al solo art</w:t>
      </w:r>
      <w:proofErr w:type="gramEnd"/>
      <w:r>
        <w:rPr>
          <w:rFonts w:ascii="Verdana" w:hAnsi="Verdana" w:cs="Verdana"/>
          <w:u w:color="0000FF"/>
        </w:rPr>
        <w:t xml:space="preserve">. 28 della legge, </w:t>
      </w:r>
      <w:proofErr w:type="gramStart"/>
      <w:r>
        <w:rPr>
          <w:rFonts w:ascii="Verdana" w:hAnsi="Verdana" w:cs="Verdana"/>
          <w:u w:color="0000FF"/>
        </w:rPr>
        <w:t>in</w:t>
      </w:r>
      <w:proofErr w:type="gramEnd"/>
      <w:r>
        <w:rPr>
          <w:rFonts w:ascii="Verdana" w:hAnsi="Verdana" w:cs="Verdana"/>
          <w:u w:color="0000FF"/>
        </w:rPr>
        <w:t xml:space="preserve"> riferimento agli articoli della Costituzione pure precisati in narrativa, ricalca i motivi di base della ordinanza del pretore di Mirandola.</w:t>
      </w:r>
    </w:p>
    <w:p w:rsidR="005F358A" w:rsidRDefault="005F358A" w:rsidP="005F358A">
      <w:pPr>
        <w:widowControl w:val="0"/>
        <w:autoSpaceDE w:val="0"/>
        <w:autoSpaceDN w:val="0"/>
        <w:adjustRightInd w:val="0"/>
        <w:jc w:val="both"/>
        <w:rPr>
          <w:rFonts w:ascii="Verdana" w:hAnsi="Verdana" w:cs="Verdana"/>
          <w:u w:color="0000FF"/>
        </w:rPr>
      </w:pPr>
      <w:r>
        <w:rPr>
          <w:rFonts w:ascii="Verdana" w:hAnsi="Verdana" w:cs="Verdana"/>
          <w:u w:color="0000FF"/>
        </w:rPr>
        <w:t>Le questioni sollevate non sono fondate.</w:t>
      </w:r>
    </w:p>
    <w:p w:rsidR="005F358A" w:rsidRDefault="005F358A" w:rsidP="005F358A">
      <w:pPr>
        <w:widowControl w:val="0"/>
        <w:autoSpaceDE w:val="0"/>
        <w:autoSpaceDN w:val="0"/>
        <w:adjustRightInd w:val="0"/>
        <w:jc w:val="both"/>
        <w:rPr>
          <w:rFonts w:ascii="Verdana" w:hAnsi="Verdana" w:cs="Verdana"/>
          <w:u w:color="0000FF"/>
        </w:rPr>
      </w:pPr>
      <w:r>
        <w:rPr>
          <w:rFonts w:ascii="Verdana" w:hAnsi="Verdana" w:cs="Verdana"/>
          <w:u w:color="0000FF"/>
        </w:rPr>
        <w:t xml:space="preserve">3. Prima di affrontare il merito delle questioni </w:t>
      </w:r>
      <w:proofErr w:type="gramStart"/>
      <w:r>
        <w:rPr>
          <w:rFonts w:ascii="Verdana" w:hAnsi="Verdana" w:cs="Verdana"/>
          <w:u w:color="0000FF"/>
        </w:rPr>
        <w:t>di</w:t>
      </w:r>
      <w:proofErr w:type="gramEnd"/>
      <w:r>
        <w:rPr>
          <w:rFonts w:ascii="Verdana" w:hAnsi="Verdana" w:cs="Verdana"/>
          <w:u w:color="0000FF"/>
        </w:rPr>
        <w:t xml:space="preserve"> legittimità costituzionale proposte dalle due ordinanze, giova ricordare che questa Corte ha già affermato sentenza 123 del 1962 che il diritto di sciopero è operante nell'ordinamento indipendentemente dall'emanazione di quelle norme legislative che, in base al disposto dell'art. 40 </w:t>
      </w:r>
      <w:proofErr w:type="spellStart"/>
      <w:r>
        <w:rPr>
          <w:rFonts w:ascii="Verdana" w:hAnsi="Verdana" w:cs="Verdana"/>
          <w:u w:color="0000FF"/>
        </w:rPr>
        <w:t>Cost</w:t>
      </w:r>
      <w:proofErr w:type="spellEnd"/>
      <w:r>
        <w:rPr>
          <w:rFonts w:ascii="Verdana" w:hAnsi="Verdana" w:cs="Verdana"/>
          <w:u w:color="0000FF"/>
        </w:rPr>
        <w:t xml:space="preserve">., valgano a segnarne legittimamente limiti e </w:t>
      </w:r>
      <w:proofErr w:type="gramStart"/>
      <w:r>
        <w:rPr>
          <w:rFonts w:ascii="Verdana" w:hAnsi="Verdana" w:cs="Verdana"/>
          <w:u w:color="0000FF"/>
        </w:rPr>
        <w:t>modalità</w:t>
      </w:r>
      <w:proofErr w:type="gramEnd"/>
      <w:r>
        <w:rPr>
          <w:rFonts w:ascii="Verdana" w:hAnsi="Verdana" w:cs="Verdana"/>
          <w:u w:color="0000FF"/>
        </w:rPr>
        <w:t xml:space="preserve">. La Corte ha tuttavia ritenuto che, nonostante tale </w:t>
      </w:r>
      <w:proofErr w:type="gramStart"/>
      <w:r>
        <w:rPr>
          <w:rFonts w:ascii="Verdana" w:hAnsi="Verdana" w:cs="Verdana"/>
          <w:u w:color="0000FF"/>
        </w:rPr>
        <w:t>carenza</w:t>
      </w:r>
      <w:proofErr w:type="gramEnd"/>
      <w:r>
        <w:rPr>
          <w:rFonts w:ascii="Verdana" w:hAnsi="Verdana" w:cs="Verdana"/>
          <w:u w:color="0000FF"/>
        </w:rPr>
        <w:t xml:space="preserve">, lo sciopero già soggiace ad alcune limitazioni, sia a quelle che si desumono in modo necessario dalla stessa configurazione dell'istituto così come fu accolto dalla Costituzione (astensione dal lavoro di una pluralità di lavoratori a difesa di interessi che siano ad essi comuni), sia a quelle che derivano dalla esigenza di salvaguardare interessi che, a loro volta, trovino protezione in fondamentali principi costituzionali. La Corte ha altresì chiarito che lo sciopero e legittimo non solo quando sia volto a finalità retributive ma anche quando, più in generale, esso </w:t>
      </w:r>
      <w:proofErr w:type="gramStart"/>
      <w:r>
        <w:rPr>
          <w:rFonts w:ascii="Verdana" w:hAnsi="Verdana" w:cs="Verdana"/>
          <w:u w:color="0000FF"/>
        </w:rPr>
        <w:t>venga</w:t>
      </w:r>
      <w:proofErr w:type="gramEnd"/>
      <w:r>
        <w:rPr>
          <w:rFonts w:ascii="Verdana" w:hAnsi="Verdana" w:cs="Verdana"/>
          <w:u w:color="0000FF"/>
        </w:rPr>
        <w:t xml:space="preserve"> proclamato «in funzione di tutte le rivendicazioni riguardanti il complesso degli interessi dei lavoratori che trovano disciplina nelle norme sotto il titolo terzo della parte prima della Costituzione» (si vedano </w:t>
      </w:r>
      <w:proofErr w:type="spellStart"/>
      <w:r>
        <w:rPr>
          <w:rFonts w:ascii="Verdana" w:hAnsi="Verdana" w:cs="Verdana"/>
          <w:u w:color="0000FF"/>
        </w:rPr>
        <w:t>sent</w:t>
      </w:r>
      <w:proofErr w:type="spellEnd"/>
      <w:r>
        <w:rPr>
          <w:rFonts w:ascii="Verdana" w:hAnsi="Verdana" w:cs="Verdana"/>
          <w:u w:color="0000FF"/>
        </w:rPr>
        <w:t xml:space="preserve">. n. 123 del 1962, </w:t>
      </w:r>
      <w:proofErr w:type="spellStart"/>
      <w:r>
        <w:rPr>
          <w:rFonts w:ascii="Verdana" w:hAnsi="Verdana" w:cs="Verdana"/>
          <w:u w:color="0000FF"/>
        </w:rPr>
        <w:t>sent</w:t>
      </w:r>
      <w:proofErr w:type="spellEnd"/>
      <w:r>
        <w:rPr>
          <w:rFonts w:ascii="Verdana" w:hAnsi="Verdana" w:cs="Verdana"/>
          <w:u w:color="0000FF"/>
        </w:rPr>
        <w:t>. n. 141 del 1967), restando escluso dalla tutela costituzionale quello sciopero che, senza alcun collegamento con i suddetti interessi, venga effettuato allo scopo di incidere «sull'indirizzo generale del Governo»: il che significa che il diritto di sciopero, mentre da un canto non può comprendere astensioni dal lavoro proclamate in funzione meramente politica, legittimamente viene esercitato quando, pur non inerendo strettamente a rivendicazioni contrattuali, sia attuato in funzione dell'interesse dei lavoratori alla realizzazione di quel vario complesso di beni che trovino riconoscimento e tutela nella disciplina costituzionale dei «rapporti economici».</w:t>
      </w:r>
    </w:p>
    <w:p w:rsidR="005F358A" w:rsidRDefault="005F358A" w:rsidP="005F358A">
      <w:pPr>
        <w:widowControl w:val="0"/>
        <w:autoSpaceDE w:val="0"/>
        <w:autoSpaceDN w:val="0"/>
        <w:adjustRightInd w:val="0"/>
        <w:jc w:val="both"/>
        <w:rPr>
          <w:rFonts w:ascii="Verdana" w:hAnsi="Verdana" w:cs="Verdana"/>
          <w:u w:color="0000FF"/>
        </w:rPr>
      </w:pPr>
      <w:r>
        <w:rPr>
          <w:rFonts w:ascii="Verdana" w:hAnsi="Verdana" w:cs="Verdana"/>
          <w:u w:color="0000FF"/>
        </w:rPr>
        <w:t xml:space="preserve">4. Sulla base dei criteri generali di valutazione, tratti </w:t>
      </w:r>
      <w:proofErr w:type="gramStart"/>
      <w:r>
        <w:rPr>
          <w:rFonts w:ascii="Verdana" w:hAnsi="Verdana" w:cs="Verdana"/>
          <w:u w:color="0000FF"/>
        </w:rPr>
        <w:t xml:space="preserve">dalla </w:t>
      </w:r>
      <w:proofErr w:type="gramEnd"/>
      <w:r>
        <w:rPr>
          <w:rFonts w:ascii="Verdana" w:hAnsi="Verdana" w:cs="Verdana"/>
          <w:u w:color="0000FF"/>
        </w:rPr>
        <w:t xml:space="preserve">interpretazione sistematica data da questa Corte, con le sentenze richiamate nelle ordinanze, all'art. 40 </w:t>
      </w:r>
      <w:proofErr w:type="spellStart"/>
      <w:r>
        <w:rPr>
          <w:rFonts w:ascii="Verdana" w:hAnsi="Verdana" w:cs="Verdana"/>
          <w:u w:color="0000FF"/>
        </w:rPr>
        <w:t>Cost</w:t>
      </w:r>
      <w:proofErr w:type="spellEnd"/>
      <w:r>
        <w:rPr>
          <w:rFonts w:ascii="Verdana" w:hAnsi="Verdana" w:cs="Verdana"/>
          <w:u w:color="0000FF"/>
        </w:rPr>
        <w:t xml:space="preserve">., ben avrebbero potuto i giudici di merito procedere </w:t>
      </w:r>
      <w:proofErr w:type="gramStart"/>
      <w:r>
        <w:rPr>
          <w:rFonts w:ascii="Verdana" w:hAnsi="Verdana" w:cs="Verdana"/>
          <w:u w:color="0000FF"/>
        </w:rPr>
        <w:t xml:space="preserve">alla </w:t>
      </w:r>
      <w:proofErr w:type="gramEnd"/>
      <w:r>
        <w:rPr>
          <w:rFonts w:ascii="Verdana" w:hAnsi="Verdana" w:cs="Verdana"/>
          <w:u w:color="0000FF"/>
        </w:rPr>
        <w:t xml:space="preserve">applicazione dei criteri stessi al caso concreto e decidere circa la loro aderenza o meno alla situazione di fatto accertata. I giudici che hanno proposto la questione hanno peraltro ritenuto di non poter decidere senza la risoluzione delle perplessità costituzionali, che starebbero alla base del sollevato intervento di questa Corte, </w:t>
      </w:r>
      <w:proofErr w:type="gramStart"/>
      <w:r>
        <w:rPr>
          <w:rFonts w:ascii="Verdana" w:hAnsi="Verdana" w:cs="Verdana"/>
          <w:u w:color="0000FF"/>
        </w:rPr>
        <w:t>in ordine alla</w:t>
      </w:r>
      <w:proofErr w:type="gramEnd"/>
      <w:r>
        <w:rPr>
          <w:rFonts w:ascii="Verdana" w:hAnsi="Verdana" w:cs="Verdana"/>
          <w:u w:color="0000FF"/>
        </w:rPr>
        <w:t xml:space="preserve"> disciplina giuridica contenuta nella legge n. 300 del 1970, successiva alle ricordate sentenze, diretta a garantire e tutelare l'esercizio del diritto contemplato dall'art. 40 </w:t>
      </w:r>
      <w:proofErr w:type="spellStart"/>
      <w:r>
        <w:rPr>
          <w:rFonts w:ascii="Verdana" w:hAnsi="Verdana" w:cs="Verdana"/>
          <w:u w:color="0000FF"/>
        </w:rPr>
        <w:t>Cost</w:t>
      </w:r>
      <w:proofErr w:type="spellEnd"/>
      <w:r>
        <w:rPr>
          <w:rFonts w:ascii="Verdana" w:hAnsi="Verdana" w:cs="Verdana"/>
          <w:u w:color="0000FF"/>
        </w:rPr>
        <w:t>.</w:t>
      </w:r>
    </w:p>
    <w:p w:rsidR="005F358A" w:rsidRDefault="005F358A" w:rsidP="005F358A">
      <w:pPr>
        <w:widowControl w:val="0"/>
        <w:autoSpaceDE w:val="0"/>
        <w:autoSpaceDN w:val="0"/>
        <w:adjustRightInd w:val="0"/>
        <w:jc w:val="both"/>
        <w:rPr>
          <w:rFonts w:ascii="Verdana" w:hAnsi="Verdana" w:cs="Verdana"/>
          <w:u w:color="0000FF"/>
        </w:rPr>
      </w:pPr>
      <w:r>
        <w:rPr>
          <w:rFonts w:ascii="Verdana" w:hAnsi="Verdana" w:cs="Verdana"/>
          <w:u w:color="0000FF"/>
        </w:rPr>
        <w:t xml:space="preserve">Sta di fatto che lo statuto nulla toglie e nulla aggiunge </w:t>
      </w:r>
      <w:proofErr w:type="gramStart"/>
      <w:r>
        <w:rPr>
          <w:rFonts w:ascii="Verdana" w:hAnsi="Verdana" w:cs="Verdana"/>
          <w:u w:color="0000FF"/>
        </w:rPr>
        <w:t xml:space="preserve">alla </w:t>
      </w:r>
      <w:proofErr w:type="gramEnd"/>
      <w:r>
        <w:rPr>
          <w:rFonts w:ascii="Verdana" w:hAnsi="Verdana" w:cs="Verdana"/>
          <w:u w:color="0000FF"/>
        </w:rPr>
        <w:t xml:space="preserve">enunciazione dei criteri generali fissati dalla Corte; esso infatti, non ha inteso sciogliere, in qualche modo, la riserva di legge contenuta nell'art. 40 </w:t>
      </w:r>
      <w:proofErr w:type="spellStart"/>
      <w:r>
        <w:rPr>
          <w:rFonts w:ascii="Verdana" w:hAnsi="Verdana" w:cs="Verdana"/>
          <w:u w:color="0000FF"/>
        </w:rPr>
        <w:t>Cost</w:t>
      </w:r>
      <w:proofErr w:type="spellEnd"/>
      <w:r>
        <w:rPr>
          <w:rFonts w:ascii="Verdana" w:hAnsi="Verdana" w:cs="Verdana"/>
          <w:u w:color="0000FF"/>
        </w:rPr>
        <w:t xml:space="preserve">., ma solo assicurare una speciale tutela giuridica, sul piano dei rapporti lavoratore-datore di lavoro, all'esercizio del diritto di sciopero, nella misura in cui esso si appalesi legittimo, di fronte ad atti di ritorsione </w:t>
      </w:r>
      <w:proofErr w:type="gramStart"/>
      <w:r>
        <w:rPr>
          <w:rFonts w:ascii="Verdana" w:hAnsi="Verdana" w:cs="Verdana"/>
          <w:u w:color="0000FF"/>
        </w:rPr>
        <w:t>dell'imprenditore conseguenti</w:t>
      </w:r>
      <w:proofErr w:type="gramEnd"/>
      <w:r>
        <w:rPr>
          <w:rFonts w:ascii="Verdana" w:hAnsi="Verdana" w:cs="Verdana"/>
          <w:u w:color="0000FF"/>
        </w:rPr>
        <w:t xml:space="preserve"> al concreto esercizio dello stesso. In sostanza, il presupposto sul quale </w:t>
      </w:r>
      <w:proofErr w:type="gramStart"/>
      <w:r>
        <w:rPr>
          <w:rFonts w:ascii="Verdana" w:hAnsi="Verdana" w:cs="Verdana"/>
          <w:u w:color="0000FF"/>
        </w:rPr>
        <w:t>poggiano</w:t>
      </w:r>
      <w:proofErr w:type="gramEnd"/>
      <w:r>
        <w:rPr>
          <w:rFonts w:ascii="Verdana" w:hAnsi="Verdana" w:cs="Verdana"/>
          <w:u w:color="0000FF"/>
        </w:rPr>
        <w:t xml:space="preserve"> le due ordinanze la mancanza, nella stessa legge contestata, della specificazione dei limiti all'esercizio del diritto di sciopero non sorge ex novo per effetto della legge stessa; né essa è tale, per il suo contenuto, da riprospettare il problema di cui trattasi in forma autonoma e diversa per aver dato, in qualche modo, al diritto di sciopero contenuti diversi da quelli desumibili dalla Costituzione secondo i principi enunciati nella giurisprudenza di questa Corte.</w:t>
      </w:r>
    </w:p>
    <w:p w:rsidR="005F358A" w:rsidRDefault="005F358A" w:rsidP="005F358A">
      <w:pPr>
        <w:widowControl w:val="0"/>
        <w:autoSpaceDE w:val="0"/>
        <w:autoSpaceDN w:val="0"/>
        <w:adjustRightInd w:val="0"/>
        <w:jc w:val="both"/>
        <w:rPr>
          <w:rFonts w:ascii="Verdana" w:hAnsi="Verdana" w:cs="Verdana"/>
          <w:u w:color="0000FF"/>
        </w:rPr>
      </w:pPr>
      <w:r>
        <w:rPr>
          <w:rFonts w:ascii="Verdana" w:hAnsi="Verdana" w:cs="Verdana"/>
          <w:u w:color="0000FF"/>
        </w:rPr>
        <w:t xml:space="preserve">Da siffatte considerazioni è dato trarre una ragionevole conclusiva proposizione: se i fini, per i quali lo sciopero è stato promosso e attuato, </w:t>
      </w:r>
      <w:proofErr w:type="gramStart"/>
      <w:r>
        <w:rPr>
          <w:rFonts w:ascii="Verdana" w:hAnsi="Verdana" w:cs="Verdana"/>
          <w:u w:color="0000FF"/>
        </w:rPr>
        <w:t xml:space="preserve">si </w:t>
      </w:r>
      <w:proofErr w:type="gramEnd"/>
      <w:r>
        <w:rPr>
          <w:rFonts w:ascii="Verdana" w:hAnsi="Verdana" w:cs="Verdana"/>
          <w:u w:color="0000FF"/>
        </w:rPr>
        <w:t xml:space="preserve">inquadrano, direttamente o indi rettamente, sul piano degli interessi economici di ordine generale dei lavoratori, desumibili senz'altro dal titolo terzo, non può aprioristicamente essere disconosciuto il ricorso all'autotutela. Compete, comunque, ai giudici di merito, </w:t>
      </w:r>
      <w:proofErr w:type="gramStart"/>
      <w:r>
        <w:rPr>
          <w:rFonts w:ascii="Verdana" w:hAnsi="Verdana" w:cs="Verdana"/>
          <w:u w:color="0000FF"/>
        </w:rPr>
        <w:t>in relazione ai</w:t>
      </w:r>
      <w:proofErr w:type="gramEnd"/>
      <w:r>
        <w:rPr>
          <w:rFonts w:ascii="Verdana" w:hAnsi="Verdana" w:cs="Verdana"/>
          <w:u w:color="0000FF"/>
        </w:rPr>
        <w:t xml:space="preserve"> casi concreti sottoposti al loro giudizio (partecipazione ad uno sciopero indetto dalle confederazioni sindacali per ragioni contrattuali, nel primo caso, per stimolare la politica delle riforme, con diretto riferimento a quelle relative alla casa e all'assistenza sanitaria, nel secondo caso), stabilire se gli elementi di valutazione </w:t>
      </w:r>
      <w:proofErr w:type="spellStart"/>
      <w:r>
        <w:rPr>
          <w:rFonts w:ascii="Verdana" w:hAnsi="Verdana" w:cs="Verdana"/>
          <w:u w:color="0000FF"/>
        </w:rPr>
        <w:t>suespressi</w:t>
      </w:r>
      <w:proofErr w:type="spellEnd"/>
      <w:r>
        <w:rPr>
          <w:rFonts w:ascii="Verdana" w:hAnsi="Verdana" w:cs="Verdana"/>
          <w:u w:color="0000FF"/>
        </w:rPr>
        <w:t xml:space="preserve"> si adattino o meno ai casi stessi, ossia se essi incidano nell'ambito di quel ricordato complesso di diritti e di interessi che trovano nel titolo terzo della parte prima della Costituzione una loro organica e armonica collocazione.</w:t>
      </w:r>
    </w:p>
    <w:p w:rsidR="005F358A" w:rsidRDefault="005F358A" w:rsidP="005F358A">
      <w:pPr>
        <w:widowControl w:val="0"/>
        <w:autoSpaceDE w:val="0"/>
        <w:autoSpaceDN w:val="0"/>
        <w:adjustRightInd w:val="0"/>
        <w:rPr>
          <w:rFonts w:ascii="Verdana" w:hAnsi="Verdana" w:cs="Verdana"/>
          <w:b/>
          <w:bCs/>
          <w:color w:val="0000FF"/>
          <w:u w:val="single" w:color="0000FF"/>
        </w:rPr>
      </w:pPr>
      <w:r>
        <w:rPr>
          <w:rFonts w:ascii="Verdana" w:hAnsi="Verdana" w:cs="Verdana"/>
          <w:b/>
          <w:bCs/>
          <w:color w:val="0000FF"/>
          <w:u w:val="single" w:color="0000FF"/>
        </w:rPr>
        <w:t>P.Q.M.</w:t>
      </w:r>
    </w:p>
    <w:p w:rsidR="005F358A" w:rsidRDefault="005F358A" w:rsidP="005F358A">
      <w:pPr>
        <w:widowControl w:val="0"/>
        <w:autoSpaceDE w:val="0"/>
        <w:autoSpaceDN w:val="0"/>
        <w:adjustRightInd w:val="0"/>
        <w:jc w:val="both"/>
        <w:rPr>
          <w:rFonts w:ascii="Verdana" w:hAnsi="Verdana" w:cs="Verdana"/>
          <w:u w:color="0000FF"/>
        </w:rPr>
      </w:pPr>
      <w:proofErr w:type="gramStart"/>
      <w:r>
        <w:rPr>
          <w:rFonts w:ascii="Verdana" w:hAnsi="Verdana" w:cs="Verdana"/>
          <w:u w:color="0000FF"/>
        </w:rPr>
        <w:t>la</w:t>
      </w:r>
      <w:proofErr w:type="gramEnd"/>
      <w:r>
        <w:rPr>
          <w:rFonts w:ascii="Verdana" w:hAnsi="Verdana" w:cs="Verdana"/>
          <w:u w:color="0000FF"/>
        </w:rPr>
        <w:t xml:space="preserve"> Corte Costituzionale</w:t>
      </w:r>
    </w:p>
    <w:p w:rsidR="005F358A" w:rsidRDefault="005F358A" w:rsidP="005F358A">
      <w:pPr>
        <w:widowControl w:val="0"/>
        <w:autoSpaceDE w:val="0"/>
        <w:autoSpaceDN w:val="0"/>
        <w:adjustRightInd w:val="0"/>
        <w:jc w:val="both"/>
        <w:rPr>
          <w:rFonts w:ascii="Verdana" w:hAnsi="Verdana" w:cs="Verdana"/>
          <w:u w:color="0000FF"/>
        </w:rPr>
      </w:pPr>
      <w:proofErr w:type="gramStart"/>
      <w:r>
        <w:rPr>
          <w:rFonts w:ascii="Verdana" w:hAnsi="Verdana" w:cs="Verdana"/>
          <w:u w:color="0000FF"/>
        </w:rPr>
        <w:t>dichiara</w:t>
      </w:r>
      <w:proofErr w:type="gramEnd"/>
      <w:r>
        <w:rPr>
          <w:rFonts w:ascii="Verdana" w:hAnsi="Verdana" w:cs="Verdana"/>
          <w:u w:color="0000FF"/>
        </w:rPr>
        <w:t xml:space="preserve"> non fondate le questioni di legittimità costituzionale degli artt. 15 e 28 della legge 20 maggio 1970, n. 300 (statuto dei lavoratori), proposte con le ordinanze in epigrafe, in riferimento agli artt. l, 2, 3, 4, 10, 24, 35, 40, 41, 48, 49, 50, 54 e seguenti, 71, 101, 134, 136 </w:t>
      </w:r>
      <w:proofErr w:type="spellStart"/>
      <w:r>
        <w:rPr>
          <w:rFonts w:ascii="Verdana" w:hAnsi="Verdana" w:cs="Verdana"/>
          <w:u w:color="0000FF"/>
        </w:rPr>
        <w:t>Cost</w:t>
      </w:r>
      <w:proofErr w:type="spellEnd"/>
      <w:r>
        <w:rPr>
          <w:rFonts w:ascii="Verdana" w:hAnsi="Verdana" w:cs="Verdana"/>
          <w:u w:color="0000FF"/>
        </w:rPr>
        <w:t>.</w:t>
      </w:r>
    </w:p>
    <w:p w:rsidR="00BD17B6" w:rsidRDefault="005F358A" w:rsidP="005F358A">
      <w:r>
        <w:rPr>
          <w:rFonts w:ascii="Verdana" w:hAnsi="Verdana" w:cs="Verdana"/>
          <w:u w:color="0000FF"/>
        </w:rPr>
        <w:t>Cosi deciso in Roma, nella sede della Corte Costituzionale, Palazzo della Consulta, il 9 gennaio 1974.</w:t>
      </w:r>
    </w:p>
    <w:sectPr w:rsidR="00BD17B6" w:rsidSect="00BD17B6">
      <w:pgSz w:w="11900" w:h="16840"/>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283"/>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358A"/>
    <w:rsid w:val="005F358A"/>
    <w:rsid w:val="00BD17B6"/>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C24D9B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it-IT" w:eastAsia="it-IT"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it-IT" w:eastAsia="it-IT"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1224</Words>
  <Characters>6983</Characters>
  <Application>Microsoft Macintosh Word</Application>
  <DocSecurity>0</DocSecurity>
  <Lines>58</Lines>
  <Paragraphs>16</Paragraphs>
  <ScaleCrop>false</ScaleCrop>
  <Company>.</Company>
  <LinksUpToDate>false</LinksUpToDate>
  <CharactersWithSpaces>8191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cp:revision>
  <dcterms:created xsi:type="dcterms:W3CDTF">2015-12-02T17:24:00Z</dcterms:created>
  <dcterms:modified xsi:type="dcterms:W3CDTF">2015-12-02T17:24:00Z</dcterms:modified>
</cp:coreProperties>
</file>