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0A0" w:rsidRDefault="002C0FB0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 w:rsidRPr="002C0FB0">
        <w:rPr>
          <w:rFonts w:ascii="Book Antiqua" w:hAnsi="Book Antiqua"/>
          <w:b/>
          <w:sz w:val="32"/>
          <w:szCs w:val="32"/>
        </w:rPr>
        <w:t>LEZIONE I</w:t>
      </w:r>
    </w:p>
    <w:p w:rsidR="002C0FB0" w:rsidRDefault="00147A4A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Nozioni i</w:t>
      </w:r>
      <w:r w:rsidR="002C0FB0">
        <w:rPr>
          <w:rFonts w:ascii="Book Antiqua" w:hAnsi="Book Antiqua"/>
          <w:b/>
          <w:sz w:val="28"/>
          <w:szCs w:val="28"/>
        </w:rPr>
        <w:t>ntroduttive</w:t>
      </w:r>
      <w:bookmarkStart w:id="0" w:name="_GoBack"/>
      <w:bookmarkEnd w:id="0"/>
    </w:p>
    <w:p w:rsidR="002C0FB0" w:rsidRDefault="002C0FB0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2C0FB0" w:rsidRPr="002C0FB0" w:rsidRDefault="002C0FB0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 w:rsidRPr="002C0FB0">
        <w:rPr>
          <w:rFonts w:ascii="Book Antiqua" w:hAnsi="Book Antiqua"/>
          <w:b/>
          <w:sz w:val="32"/>
          <w:szCs w:val="32"/>
        </w:rPr>
        <w:t>LEZIONE II</w:t>
      </w:r>
    </w:p>
    <w:p w:rsidR="002C0FB0" w:rsidRDefault="002C0FB0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Le fonti del diritto e l’</w:t>
      </w:r>
      <w:r w:rsidR="00147A4A">
        <w:rPr>
          <w:rFonts w:ascii="Book Antiqua" w:hAnsi="Book Antiqua"/>
          <w:b/>
          <w:sz w:val="28"/>
          <w:szCs w:val="28"/>
        </w:rPr>
        <w:t>interpretazione della</w:t>
      </w:r>
      <w:r>
        <w:rPr>
          <w:rFonts w:ascii="Book Antiqua" w:hAnsi="Book Antiqua"/>
          <w:b/>
          <w:sz w:val="28"/>
          <w:szCs w:val="28"/>
        </w:rPr>
        <w:t xml:space="preserve"> legge</w:t>
      </w:r>
    </w:p>
    <w:p w:rsidR="002C0FB0" w:rsidRDefault="002C0FB0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2C0FB0" w:rsidRDefault="002C0FB0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>LEZIONE III</w:t>
      </w:r>
    </w:p>
    <w:p w:rsidR="002C0FB0" w:rsidRPr="00397980" w:rsidRDefault="002C0FB0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397980">
        <w:rPr>
          <w:rFonts w:ascii="Book Antiqua" w:hAnsi="Book Antiqua"/>
          <w:b/>
          <w:sz w:val="28"/>
          <w:szCs w:val="28"/>
        </w:rPr>
        <w:t>La norma civile e i rapporti giuridici</w:t>
      </w:r>
    </w:p>
    <w:p w:rsidR="002C0FB0" w:rsidRDefault="002C0FB0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</w:p>
    <w:p w:rsidR="002C0FB0" w:rsidRPr="002C0FB0" w:rsidRDefault="002C0FB0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 w:rsidRPr="002C0FB0">
        <w:rPr>
          <w:rFonts w:ascii="Book Antiqua" w:hAnsi="Book Antiqua"/>
          <w:b/>
          <w:sz w:val="32"/>
          <w:szCs w:val="32"/>
        </w:rPr>
        <w:t>LEZIONE IV</w:t>
      </w:r>
    </w:p>
    <w:p w:rsidR="002C0FB0" w:rsidRDefault="002C0FB0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Le persone</w:t>
      </w:r>
    </w:p>
    <w:p w:rsidR="002C0FB0" w:rsidRDefault="002C0FB0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2C0FB0" w:rsidRDefault="002C0FB0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 w:rsidRPr="002C0FB0">
        <w:rPr>
          <w:rFonts w:ascii="Book Antiqua" w:hAnsi="Book Antiqua"/>
          <w:b/>
          <w:sz w:val="32"/>
          <w:szCs w:val="32"/>
        </w:rPr>
        <w:t>LEZIONE V</w:t>
      </w:r>
    </w:p>
    <w:p w:rsidR="009F2B90" w:rsidRDefault="0032557B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La famiglia</w:t>
      </w:r>
    </w:p>
    <w:p w:rsidR="002C0FB0" w:rsidRDefault="002C0FB0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2C0FB0" w:rsidRDefault="002C0FB0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>LEZIONE VI</w:t>
      </w:r>
    </w:p>
    <w:p w:rsidR="009F2B90" w:rsidRDefault="0032557B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Le successioni per causa di morte</w:t>
      </w:r>
    </w:p>
    <w:p w:rsidR="009F2B90" w:rsidRDefault="009F2B90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9F2B90" w:rsidRDefault="0032557B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32"/>
          <w:szCs w:val="28"/>
        </w:rPr>
        <w:t>LEZIONE VII</w:t>
      </w:r>
    </w:p>
    <w:p w:rsidR="009F2B90" w:rsidRDefault="0032557B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I beni e la proprietà</w:t>
      </w:r>
    </w:p>
    <w:p w:rsidR="009F2B90" w:rsidRDefault="009F2B90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9F2B90" w:rsidRDefault="0032557B">
      <w:pPr>
        <w:spacing w:line="360" w:lineRule="auto"/>
        <w:jc w:val="center"/>
        <w:rPr>
          <w:rFonts w:ascii="Book Antiqua" w:hAnsi="Book Antiqua"/>
          <w:b/>
          <w:sz w:val="32"/>
          <w:szCs w:val="28"/>
        </w:rPr>
      </w:pPr>
      <w:r>
        <w:rPr>
          <w:rFonts w:ascii="Book Antiqua" w:hAnsi="Book Antiqua"/>
          <w:b/>
          <w:sz w:val="32"/>
          <w:szCs w:val="28"/>
        </w:rPr>
        <w:t>LEZIONE VIII</w:t>
      </w:r>
    </w:p>
    <w:p w:rsidR="002C0FB0" w:rsidRPr="00645539" w:rsidRDefault="002C0FB0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645539">
        <w:rPr>
          <w:rFonts w:ascii="Book Antiqua" w:hAnsi="Book Antiqua"/>
          <w:b/>
          <w:sz w:val="28"/>
          <w:szCs w:val="28"/>
        </w:rPr>
        <w:t>I diritti reali su cose altrui</w:t>
      </w:r>
    </w:p>
    <w:p w:rsidR="00645539" w:rsidRPr="00645539" w:rsidRDefault="00645539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645539">
        <w:rPr>
          <w:rFonts w:ascii="Book Antiqua" w:hAnsi="Book Antiqua"/>
          <w:b/>
          <w:sz w:val="28"/>
          <w:szCs w:val="28"/>
        </w:rPr>
        <w:t>Possesso e detenzione</w:t>
      </w:r>
    </w:p>
    <w:p w:rsidR="00645539" w:rsidRDefault="00645539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</w:p>
    <w:p w:rsidR="00645539" w:rsidRDefault="00645539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>LEZIONE IX</w:t>
      </w:r>
    </w:p>
    <w:p w:rsidR="00645539" w:rsidRDefault="00645539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lastRenderedPageBreak/>
        <w:t>L’obbligazione</w:t>
      </w:r>
    </w:p>
    <w:p w:rsidR="00645539" w:rsidRDefault="00645539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L’adempimento e altri modi di estinzione</w:t>
      </w:r>
    </w:p>
    <w:p w:rsidR="00645539" w:rsidRDefault="00645539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645539" w:rsidRPr="00147A4A" w:rsidRDefault="00645539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 w:rsidRPr="00147A4A">
        <w:rPr>
          <w:rFonts w:ascii="Book Antiqua" w:hAnsi="Book Antiqua"/>
          <w:b/>
          <w:sz w:val="32"/>
          <w:szCs w:val="32"/>
        </w:rPr>
        <w:t>LEZIONE X</w:t>
      </w:r>
    </w:p>
    <w:p w:rsidR="00645539" w:rsidRDefault="00645539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L’inadempimento e il risarcimento del danno</w:t>
      </w:r>
    </w:p>
    <w:p w:rsidR="00645539" w:rsidRDefault="00645539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645539" w:rsidRPr="00147A4A" w:rsidRDefault="00645539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 w:rsidRPr="00147A4A">
        <w:rPr>
          <w:rFonts w:ascii="Book Antiqua" w:hAnsi="Book Antiqua"/>
          <w:b/>
          <w:sz w:val="32"/>
          <w:szCs w:val="32"/>
        </w:rPr>
        <w:t>LEZIONE XI</w:t>
      </w:r>
    </w:p>
    <w:p w:rsidR="00645539" w:rsidRDefault="00645539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Fatti illeciti</w:t>
      </w:r>
    </w:p>
    <w:p w:rsidR="00645539" w:rsidRDefault="00645539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645539" w:rsidRPr="00147A4A" w:rsidRDefault="00645539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 w:rsidRPr="00147A4A">
        <w:rPr>
          <w:rFonts w:ascii="Book Antiqua" w:hAnsi="Book Antiqua"/>
          <w:b/>
          <w:sz w:val="32"/>
          <w:szCs w:val="32"/>
        </w:rPr>
        <w:t>LEZIONE XII</w:t>
      </w:r>
    </w:p>
    <w:p w:rsidR="00645539" w:rsidRDefault="00645539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Le vicende dell’obbligazione</w:t>
      </w:r>
    </w:p>
    <w:p w:rsidR="00645539" w:rsidRDefault="00645539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Responsabilità del debitore e garanzia del creditore</w:t>
      </w:r>
    </w:p>
    <w:p w:rsidR="00147A4A" w:rsidRPr="00147A4A" w:rsidRDefault="00147A4A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147A4A" w:rsidRPr="00147A4A" w:rsidRDefault="00147A4A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 w:rsidRPr="00147A4A">
        <w:rPr>
          <w:rFonts w:ascii="Book Antiqua" w:hAnsi="Book Antiqua"/>
          <w:b/>
          <w:sz w:val="32"/>
          <w:szCs w:val="32"/>
        </w:rPr>
        <w:t>LEZIONI XIII – XIV</w:t>
      </w:r>
    </w:p>
    <w:p w:rsidR="00147A4A" w:rsidRDefault="00147A4A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Il negozio giuridico e il contratto</w:t>
      </w:r>
    </w:p>
    <w:p w:rsidR="00147A4A" w:rsidRDefault="00147A4A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147A4A" w:rsidRPr="00147A4A" w:rsidRDefault="00147A4A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 w:rsidRPr="00147A4A">
        <w:rPr>
          <w:rFonts w:ascii="Book Antiqua" w:hAnsi="Book Antiqua"/>
          <w:b/>
          <w:sz w:val="32"/>
          <w:szCs w:val="32"/>
        </w:rPr>
        <w:t>LEZIONE XV</w:t>
      </w:r>
    </w:p>
    <w:p w:rsidR="00147A4A" w:rsidRDefault="00147A4A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Validità e invalidità del negozio giuridico</w:t>
      </w:r>
    </w:p>
    <w:p w:rsidR="00147A4A" w:rsidRDefault="00147A4A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Efficacia e inefficacia del contratto</w:t>
      </w:r>
    </w:p>
    <w:p w:rsidR="00147A4A" w:rsidRDefault="00147A4A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147A4A" w:rsidRPr="00147A4A" w:rsidRDefault="00147A4A" w:rsidP="00147A4A">
      <w:pPr>
        <w:spacing w:line="360" w:lineRule="auto"/>
        <w:jc w:val="center"/>
        <w:rPr>
          <w:rFonts w:ascii="Book Antiqua" w:hAnsi="Book Antiqua"/>
          <w:b/>
          <w:sz w:val="32"/>
          <w:szCs w:val="32"/>
        </w:rPr>
      </w:pPr>
      <w:r w:rsidRPr="00147A4A">
        <w:rPr>
          <w:rFonts w:ascii="Book Antiqua" w:hAnsi="Book Antiqua"/>
          <w:b/>
          <w:sz w:val="32"/>
          <w:szCs w:val="32"/>
        </w:rPr>
        <w:t>LEZIONE XVI</w:t>
      </w:r>
    </w:p>
    <w:p w:rsidR="00147A4A" w:rsidRDefault="00147A4A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Risoluzione e rescissione del contratto</w:t>
      </w:r>
    </w:p>
    <w:p w:rsidR="00147A4A" w:rsidRPr="00645539" w:rsidRDefault="00147A4A" w:rsidP="00147A4A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Rappresentanza</w:t>
      </w:r>
    </w:p>
    <w:p w:rsidR="009F2B90" w:rsidRDefault="009F2B90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9F2B90" w:rsidRDefault="0032557B">
      <w:pPr>
        <w:spacing w:line="360" w:lineRule="auto"/>
        <w:jc w:val="center"/>
        <w:rPr>
          <w:rFonts w:ascii="Book Antiqua" w:hAnsi="Book Antiqua"/>
          <w:b/>
          <w:sz w:val="32"/>
          <w:szCs w:val="28"/>
        </w:rPr>
      </w:pPr>
      <w:r>
        <w:rPr>
          <w:rFonts w:ascii="Book Antiqua" w:hAnsi="Book Antiqua"/>
          <w:b/>
          <w:sz w:val="32"/>
          <w:szCs w:val="28"/>
        </w:rPr>
        <w:t>LEZIONI XVII – XVIII</w:t>
      </w:r>
    </w:p>
    <w:p w:rsidR="002C0FB0" w:rsidRPr="002C0FB0" w:rsidRDefault="0032557B" w:rsidP="00864E2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I principali contratti tipici</w:t>
      </w:r>
    </w:p>
    <w:sectPr w:rsidR="002C0FB0" w:rsidRPr="002C0FB0" w:rsidSect="007D57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FB0"/>
    <w:rsid w:val="00147A4A"/>
    <w:rsid w:val="00221853"/>
    <w:rsid w:val="002C0FB0"/>
    <w:rsid w:val="0032557B"/>
    <w:rsid w:val="00363761"/>
    <w:rsid w:val="00397980"/>
    <w:rsid w:val="003B4E61"/>
    <w:rsid w:val="004123EE"/>
    <w:rsid w:val="00645539"/>
    <w:rsid w:val="006B29B7"/>
    <w:rsid w:val="006B5947"/>
    <w:rsid w:val="007D577C"/>
    <w:rsid w:val="008312D0"/>
    <w:rsid w:val="00864E26"/>
    <w:rsid w:val="009F2B90"/>
    <w:rsid w:val="009F6A97"/>
    <w:rsid w:val="00C06A04"/>
    <w:rsid w:val="00D73172"/>
    <w:rsid w:val="00FF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577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577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Cinzia Criaco</cp:lastModifiedBy>
  <cp:revision>2</cp:revision>
  <cp:lastPrinted>2014-03-27T11:35:00Z</cp:lastPrinted>
  <dcterms:created xsi:type="dcterms:W3CDTF">2015-02-26T11:21:00Z</dcterms:created>
  <dcterms:modified xsi:type="dcterms:W3CDTF">2015-02-26T11:21:00Z</dcterms:modified>
</cp:coreProperties>
</file>