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62A792" w14:textId="77777777" w:rsidR="00470C23" w:rsidRPr="00470C23" w:rsidRDefault="00470C23" w:rsidP="00470C23">
      <w:pPr>
        <w:shd w:val="clear" w:color="auto" w:fill="0D132D"/>
        <w:spacing w:before="100" w:beforeAutospacing="1" w:after="100" w:afterAutospacing="1" w:line="240" w:lineRule="auto"/>
        <w:jc w:val="center"/>
        <w:outlineLvl w:val="0"/>
        <w:rPr>
          <w:rFonts w:ascii="Times New Roman" w:eastAsia="Times New Roman" w:hAnsi="Times New Roman" w:cs="Times New Roman"/>
          <w:color w:val="FFFFFF"/>
          <w:spacing w:val="18"/>
          <w:kern w:val="36"/>
          <w:sz w:val="105"/>
          <w:szCs w:val="105"/>
          <w:lang w:val="en-US" w:eastAsia="it-IT"/>
          <w14:ligatures w14:val="none"/>
        </w:rPr>
      </w:pPr>
      <w:r w:rsidRPr="00470C23">
        <w:rPr>
          <w:rFonts w:ascii="Times New Roman" w:eastAsia="Times New Roman" w:hAnsi="Times New Roman" w:cs="Times New Roman"/>
          <w:color w:val="FFFFFF"/>
          <w:spacing w:val="18"/>
          <w:kern w:val="36"/>
          <w:sz w:val="105"/>
          <w:szCs w:val="105"/>
          <w:lang w:val="en-US" w:eastAsia="it-IT"/>
          <w14:ligatures w14:val="none"/>
        </w:rPr>
        <w:t>UNLEASHING AMERICA’S OFFSHORE CRITICAL MINERALS AND RESOURCES</w:t>
      </w:r>
    </w:p>
    <w:p w14:paraId="5CC37D41" w14:textId="77777777" w:rsidR="00470C23" w:rsidRPr="00470C23" w:rsidRDefault="00470C23" w:rsidP="00470C23">
      <w:pPr>
        <w:shd w:val="clear" w:color="auto" w:fill="0D132D"/>
        <w:spacing w:after="0" w:line="240" w:lineRule="auto"/>
        <w:jc w:val="center"/>
        <w:rPr>
          <w:rFonts w:ascii="Arial" w:eastAsia="Times New Roman" w:hAnsi="Arial" w:cs="Arial"/>
          <w:color w:val="FFFFFF"/>
          <w:kern w:val="0"/>
          <w:lang w:val="en-US" w:eastAsia="it-IT"/>
          <w14:ligatures w14:val="none"/>
        </w:rPr>
      </w:pPr>
      <w:hyperlink r:id="rId4" w:history="1">
        <w:r w:rsidRPr="00470C23">
          <w:rPr>
            <w:rFonts w:ascii="Arial" w:eastAsia="Times New Roman" w:hAnsi="Arial" w:cs="Arial"/>
            <w:color w:val="0000FF"/>
            <w:kern w:val="0"/>
            <w:u w:val="single"/>
            <w:lang w:val="en-US" w:eastAsia="it-IT"/>
            <w14:ligatures w14:val="none"/>
          </w:rPr>
          <w:t>Executive Orders</w:t>
        </w:r>
      </w:hyperlink>
    </w:p>
    <w:p w14:paraId="52A9120F" w14:textId="77777777" w:rsidR="00470C23" w:rsidRPr="00470C23" w:rsidRDefault="00470C23" w:rsidP="00470C23">
      <w:pPr>
        <w:shd w:val="clear" w:color="auto" w:fill="0D132D"/>
        <w:spacing w:after="0" w:line="240" w:lineRule="auto"/>
        <w:jc w:val="center"/>
        <w:rPr>
          <w:rFonts w:ascii="Arial" w:eastAsia="Times New Roman" w:hAnsi="Arial" w:cs="Arial"/>
          <w:color w:val="FFFFFF"/>
          <w:kern w:val="0"/>
          <w:lang w:val="en-US" w:eastAsia="it-IT"/>
          <w14:ligatures w14:val="none"/>
        </w:rPr>
      </w:pPr>
      <w:r w:rsidRPr="00470C23">
        <w:rPr>
          <w:rFonts w:ascii="Arial" w:eastAsia="Times New Roman" w:hAnsi="Arial" w:cs="Arial"/>
          <w:color w:val="FFFFFF"/>
          <w:kern w:val="0"/>
          <w:lang w:val="en-US" w:eastAsia="it-IT"/>
          <w14:ligatures w14:val="none"/>
        </w:rPr>
        <w:t>April 24, 2025</w:t>
      </w:r>
    </w:p>
    <w:p w14:paraId="3B26B56C" w14:textId="77777777" w:rsidR="00470C23" w:rsidRPr="00470C23" w:rsidRDefault="00470C23" w:rsidP="00470C23">
      <w:pPr>
        <w:spacing w:before="100" w:beforeAutospacing="1" w:after="100" w:afterAutospacing="1" w:line="240" w:lineRule="auto"/>
        <w:rPr>
          <w:rFonts w:ascii="Times New Roman" w:eastAsia="Times New Roman" w:hAnsi="Times New Roman" w:cs="Times New Roman"/>
          <w:kern w:val="0"/>
          <w:lang w:val="en-US" w:eastAsia="it-IT"/>
          <w14:ligatures w14:val="none"/>
        </w:rPr>
      </w:pPr>
      <w:r w:rsidRPr="00470C23">
        <w:rPr>
          <w:rFonts w:ascii="Times New Roman" w:eastAsia="Times New Roman" w:hAnsi="Times New Roman" w:cs="Times New Roman"/>
          <w:kern w:val="0"/>
          <w:lang w:val="en-US" w:eastAsia="it-IT"/>
          <w14:ligatures w14:val="none"/>
        </w:rPr>
        <w:t>By the authority vested in me as President by the Constitution and the laws of the United States of America, it is hereby ordered:</w:t>
      </w:r>
    </w:p>
    <w:p w14:paraId="570AC042" w14:textId="77777777" w:rsidR="00470C23" w:rsidRPr="00470C23" w:rsidRDefault="00470C23" w:rsidP="00470C23">
      <w:pPr>
        <w:spacing w:before="100" w:beforeAutospacing="1" w:after="100" w:afterAutospacing="1" w:line="240" w:lineRule="auto"/>
        <w:rPr>
          <w:rFonts w:ascii="Times New Roman" w:eastAsia="Times New Roman" w:hAnsi="Times New Roman" w:cs="Times New Roman"/>
          <w:kern w:val="0"/>
          <w:lang w:val="en-US" w:eastAsia="it-IT"/>
          <w14:ligatures w14:val="none"/>
        </w:rPr>
      </w:pPr>
      <w:r w:rsidRPr="00470C23">
        <w:rPr>
          <w:rFonts w:ascii="Times New Roman" w:eastAsia="Times New Roman" w:hAnsi="Times New Roman" w:cs="Times New Roman"/>
          <w:kern w:val="0"/>
          <w:u w:val="single"/>
          <w:lang w:val="en-US" w:eastAsia="it-IT"/>
          <w14:ligatures w14:val="none"/>
        </w:rPr>
        <w:t>Section</w:t>
      </w:r>
      <w:r w:rsidRPr="00470C23">
        <w:rPr>
          <w:rFonts w:ascii="Times New Roman" w:eastAsia="Times New Roman" w:hAnsi="Times New Roman" w:cs="Times New Roman"/>
          <w:kern w:val="0"/>
          <w:lang w:val="en-US" w:eastAsia="it-IT"/>
          <w14:ligatures w14:val="none"/>
        </w:rPr>
        <w:t> </w:t>
      </w:r>
      <w:r w:rsidRPr="00470C23">
        <w:rPr>
          <w:rFonts w:ascii="Times New Roman" w:eastAsia="Times New Roman" w:hAnsi="Times New Roman" w:cs="Times New Roman"/>
          <w:kern w:val="0"/>
          <w:u w:val="single"/>
          <w:lang w:val="en-US" w:eastAsia="it-IT"/>
          <w14:ligatures w14:val="none"/>
        </w:rPr>
        <w:t>1</w:t>
      </w:r>
      <w:r w:rsidRPr="00470C23">
        <w:rPr>
          <w:rFonts w:ascii="Times New Roman" w:eastAsia="Times New Roman" w:hAnsi="Times New Roman" w:cs="Times New Roman"/>
          <w:kern w:val="0"/>
          <w:lang w:val="en-US" w:eastAsia="it-IT"/>
          <w14:ligatures w14:val="none"/>
        </w:rPr>
        <w:t>.  </w:t>
      </w:r>
      <w:r w:rsidRPr="00470C23">
        <w:rPr>
          <w:rFonts w:ascii="Times New Roman" w:eastAsia="Times New Roman" w:hAnsi="Times New Roman" w:cs="Times New Roman"/>
          <w:kern w:val="0"/>
          <w:u w:val="single"/>
          <w:lang w:val="en-US" w:eastAsia="it-IT"/>
          <w14:ligatures w14:val="none"/>
        </w:rPr>
        <w:t>Background</w:t>
      </w:r>
      <w:r w:rsidRPr="00470C23">
        <w:rPr>
          <w:rFonts w:ascii="Times New Roman" w:eastAsia="Times New Roman" w:hAnsi="Times New Roman" w:cs="Times New Roman"/>
          <w:kern w:val="0"/>
          <w:lang w:val="en-US" w:eastAsia="it-IT"/>
          <w14:ligatures w14:val="none"/>
        </w:rPr>
        <w:t xml:space="preserve">.  The United States has a </w:t>
      </w:r>
      <w:r w:rsidRPr="007250E0">
        <w:rPr>
          <w:rFonts w:ascii="Times New Roman" w:eastAsia="Times New Roman" w:hAnsi="Times New Roman" w:cs="Times New Roman"/>
          <w:kern w:val="0"/>
          <w:highlight w:val="yellow"/>
          <w:lang w:val="en-US" w:eastAsia="it-IT"/>
          <w14:ligatures w14:val="none"/>
        </w:rPr>
        <w:t>core national security and economic interest in maintaining leadership in deep sea science and technology and seabed mineral resources</w:t>
      </w:r>
      <w:r w:rsidRPr="00470C23">
        <w:rPr>
          <w:rFonts w:ascii="Times New Roman" w:eastAsia="Times New Roman" w:hAnsi="Times New Roman" w:cs="Times New Roman"/>
          <w:kern w:val="0"/>
          <w:lang w:val="en-US" w:eastAsia="it-IT"/>
          <w14:ligatures w14:val="none"/>
        </w:rPr>
        <w:t xml:space="preserve">.  The United States faces unprecedented economic and national security challenges in securing reliable supplies of critical minerals independent of foreign adversary control.  Vast offshore seabed areas hold critical minerals and energy resources.  These resources are key to strengthening our economy, securing our energy future, and reducing dependence on foreign suppliers for critical minerals.  The United States also controls seabed mineral resources in one of the largest ocean areas of the world.  </w:t>
      </w:r>
      <w:r w:rsidRPr="007250E0">
        <w:rPr>
          <w:rFonts w:ascii="Times New Roman" w:eastAsia="Times New Roman" w:hAnsi="Times New Roman" w:cs="Times New Roman"/>
          <w:kern w:val="0"/>
          <w:highlight w:val="yellow"/>
          <w:lang w:val="en-US" w:eastAsia="it-IT"/>
          <w14:ligatures w14:val="none"/>
        </w:rPr>
        <w:t>Our Nation can, through the exercise of existing authorities and by establishing international partnerships, access potentially vast resources in seabed polymetallic nodules</w:t>
      </w:r>
      <w:r w:rsidRPr="00470C23">
        <w:rPr>
          <w:rFonts w:ascii="Times New Roman" w:eastAsia="Times New Roman" w:hAnsi="Times New Roman" w:cs="Times New Roman"/>
          <w:kern w:val="0"/>
          <w:lang w:val="en-US" w:eastAsia="it-IT"/>
          <w14:ligatures w14:val="none"/>
        </w:rPr>
        <w:t>; other subsea geologic structures; and coastal deposits containing strategic minerals such as nickel, cobalt, copper, manganese, titanium, and rare earth elements, which are vital to our national security and economic prosperity.</w:t>
      </w:r>
      <w:r w:rsidRPr="00470C23">
        <w:rPr>
          <w:rFonts w:ascii="Times New Roman" w:eastAsia="Times New Roman" w:hAnsi="Times New Roman" w:cs="Times New Roman"/>
          <w:kern w:val="0"/>
          <w:lang w:val="en-US" w:eastAsia="it-IT"/>
          <w14:ligatures w14:val="none"/>
        </w:rPr>
        <w:br/>
        <w:t>Our Nation must take immediate action to accelerate the responsible development of seabed mineral resources, quantify the Nation’s endowment of seabed minerals, reinvigorate American leadership in associated extraction and processing technologies, and ensure secure supply chains for our defense, infrastructure, and energy sectors.</w:t>
      </w:r>
    </w:p>
    <w:p w14:paraId="527E7D84" w14:textId="77777777" w:rsidR="00470C23" w:rsidRPr="00470C23" w:rsidRDefault="00470C23" w:rsidP="00470C23">
      <w:pPr>
        <w:spacing w:before="100" w:beforeAutospacing="1" w:after="100" w:afterAutospacing="1" w:line="240" w:lineRule="auto"/>
        <w:rPr>
          <w:rFonts w:ascii="Times New Roman" w:eastAsia="Times New Roman" w:hAnsi="Times New Roman" w:cs="Times New Roman"/>
          <w:kern w:val="0"/>
          <w:lang w:val="en-US" w:eastAsia="it-IT"/>
          <w14:ligatures w14:val="none"/>
        </w:rPr>
      </w:pPr>
      <w:r w:rsidRPr="00470C23">
        <w:rPr>
          <w:rFonts w:ascii="Times New Roman" w:eastAsia="Times New Roman" w:hAnsi="Times New Roman" w:cs="Times New Roman"/>
          <w:kern w:val="0"/>
          <w:u w:val="single"/>
          <w:lang w:val="en-US" w:eastAsia="it-IT"/>
          <w14:ligatures w14:val="none"/>
        </w:rPr>
        <w:lastRenderedPageBreak/>
        <w:t>Sec</w:t>
      </w:r>
      <w:r w:rsidRPr="00470C23">
        <w:rPr>
          <w:rFonts w:ascii="Times New Roman" w:eastAsia="Times New Roman" w:hAnsi="Times New Roman" w:cs="Times New Roman"/>
          <w:kern w:val="0"/>
          <w:lang w:val="en-US" w:eastAsia="it-IT"/>
          <w14:ligatures w14:val="none"/>
        </w:rPr>
        <w:t>. </w:t>
      </w:r>
      <w:r w:rsidRPr="00470C23">
        <w:rPr>
          <w:rFonts w:ascii="Times New Roman" w:eastAsia="Times New Roman" w:hAnsi="Times New Roman" w:cs="Times New Roman"/>
          <w:kern w:val="0"/>
          <w:u w:val="single"/>
          <w:lang w:val="en-US" w:eastAsia="it-IT"/>
          <w14:ligatures w14:val="none"/>
        </w:rPr>
        <w:t>2</w:t>
      </w:r>
      <w:r w:rsidRPr="00470C23">
        <w:rPr>
          <w:rFonts w:ascii="Times New Roman" w:eastAsia="Times New Roman" w:hAnsi="Times New Roman" w:cs="Times New Roman"/>
          <w:kern w:val="0"/>
          <w:lang w:val="en-US" w:eastAsia="it-IT"/>
          <w14:ligatures w14:val="none"/>
        </w:rPr>
        <w:t>.  </w:t>
      </w:r>
      <w:r w:rsidRPr="00470C23">
        <w:rPr>
          <w:rFonts w:ascii="Times New Roman" w:eastAsia="Times New Roman" w:hAnsi="Times New Roman" w:cs="Times New Roman"/>
          <w:kern w:val="0"/>
          <w:u w:val="single"/>
          <w:lang w:val="en-US" w:eastAsia="it-IT"/>
          <w14:ligatures w14:val="none"/>
        </w:rPr>
        <w:t>Policy</w:t>
      </w:r>
      <w:r w:rsidRPr="00470C23">
        <w:rPr>
          <w:rFonts w:ascii="Times New Roman" w:eastAsia="Times New Roman" w:hAnsi="Times New Roman" w:cs="Times New Roman"/>
          <w:kern w:val="0"/>
          <w:lang w:val="en-US" w:eastAsia="it-IT"/>
          <w14:ligatures w14:val="none"/>
        </w:rPr>
        <w:t>.  It is the policy of the United States to advance United States leadership in seabed mineral development by:</w:t>
      </w:r>
      <w:r w:rsidRPr="00470C23">
        <w:rPr>
          <w:rFonts w:ascii="Times New Roman" w:eastAsia="Times New Roman" w:hAnsi="Times New Roman" w:cs="Times New Roman"/>
          <w:kern w:val="0"/>
          <w:lang w:val="en-US" w:eastAsia="it-IT"/>
          <w14:ligatures w14:val="none"/>
        </w:rPr>
        <w:br/>
        <w:t>(a)  rapidly developing domestic capabilities for the exploration, characterization, collection, and processing of seabed mineral resources through streamlined permitting without compromising environmental and transparency standards;</w:t>
      </w:r>
      <w:r w:rsidRPr="00470C23">
        <w:rPr>
          <w:rFonts w:ascii="Times New Roman" w:eastAsia="Times New Roman" w:hAnsi="Times New Roman" w:cs="Times New Roman"/>
          <w:kern w:val="0"/>
          <w:lang w:val="en-US" w:eastAsia="it-IT"/>
          <w14:ligatures w14:val="none"/>
        </w:rPr>
        <w:br/>
        <w:t>(b)  supporting investment in deep sea science, mapping, and technology;</w:t>
      </w:r>
      <w:r w:rsidRPr="00470C23">
        <w:rPr>
          <w:rFonts w:ascii="Times New Roman" w:eastAsia="Times New Roman" w:hAnsi="Times New Roman" w:cs="Times New Roman"/>
          <w:kern w:val="0"/>
          <w:lang w:val="en-US" w:eastAsia="it-IT"/>
          <w14:ligatures w14:val="none"/>
        </w:rPr>
        <w:br/>
        <w:t>(c)  enhancing coordination among executive departments and agencies (agencies) with respect to seabed mineral development activities described in this order;</w:t>
      </w:r>
      <w:r w:rsidRPr="00470C23">
        <w:rPr>
          <w:rFonts w:ascii="Times New Roman" w:eastAsia="Times New Roman" w:hAnsi="Times New Roman" w:cs="Times New Roman"/>
          <w:kern w:val="0"/>
          <w:lang w:val="en-US" w:eastAsia="it-IT"/>
          <w14:ligatures w14:val="none"/>
        </w:rPr>
        <w:br/>
        <w:t xml:space="preserve">(d)  establishing the United States as a global leader in responsible seabed mineral exploration, development technologies, and practices, and as a partner for countries developing seabed mineral resources </w:t>
      </w:r>
      <w:r w:rsidRPr="007250E0">
        <w:rPr>
          <w:rFonts w:ascii="Times New Roman" w:eastAsia="Times New Roman" w:hAnsi="Times New Roman" w:cs="Times New Roman"/>
          <w:kern w:val="0"/>
          <w:highlight w:val="yellow"/>
          <w:lang w:val="en-US" w:eastAsia="it-IT"/>
          <w14:ligatures w14:val="none"/>
        </w:rPr>
        <w:t>in areas within their national jurisdictions, including their Exclusive Economic Zones</w:t>
      </w:r>
      <w:r w:rsidRPr="00470C23">
        <w:rPr>
          <w:rFonts w:ascii="Times New Roman" w:eastAsia="Times New Roman" w:hAnsi="Times New Roman" w:cs="Times New Roman"/>
          <w:kern w:val="0"/>
          <w:lang w:val="en-US" w:eastAsia="it-IT"/>
          <w14:ligatures w14:val="none"/>
        </w:rPr>
        <w:t xml:space="preserve"> (EEZ);</w:t>
      </w:r>
      <w:r w:rsidRPr="00470C23">
        <w:rPr>
          <w:rFonts w:ascii="Times New Roman" w:eastAsia="Times New Roman" w:hAnsi="Times New Roman" w:cs="Times New Roman"/>
          <w:kern w:val="0"/>
          <w:lang w:val="en-US" w:eastAsia="it-IT"/>
          <w14:ligatures w14:val="none"/>
        </w:rPr>
        <w:br/>
        <w:t>(e)  creating a robust domestic supply chain for critical minerals derived from seabed resources to support economic growth, reindustrialization, and military preparedness, including through new processing capabilities; and</w:t>
      </w:r>
      <w:r w:rsidRPr="00470C23">
        <w:rPr>
          <w:rFonts w:ascii="Times New Roman" w:eastAsia="Times New Roman" w:hAnsi="Times New Roman" w:cs="Times New Roman"/>
          <w:kern w:val="0"/>
          <w:lang w:val="en-US" w:eastAsia="it-IT"/>
          <w14:ligatures w14:val="none"/>
        </w:rPr>
        <w:br/>
        <w:t xml:space="preserve">(f)  strengthening partnerships with allies and industry to counter China’s growing influence over seabed mineral resources and to ensure United States companies are well-positioned to support allies and partners interested in developing seabed minerals responsibly </w:t>
      </w:r>
      <w:r w:rsidRPr="007250E0">
        <w:rPr>
          <w:rFonts w:ascii="Times New Roman" w:eastAsia="Times New Roman" w:hAnsi="Times New Roman" w:cs="Times New Roman"/>
          <w:kern w:val="0"/>
          <w:highlight w:val="yellow"/>
          <w:lang w:val="en-US" w:eastAsia="it-IT"/>
          <w14:ligatures w14:val="none"/>
        </w:rPr>
        <w:t>in areas within their national jurisdictions, including their EEZs</w:t>
      </w:r>
      <w:r w:rsidRPr="00470C23">
        <w:rPr>
          <w:rFonts w:ascii="Times New Roman" w:eastAsia="Times New Roman" w:hAnsi="Times New Roman" w:cs="Times New Roman"/>
          <w:kern w:val="0"/>
          <w:lang w:val="en-US" w:eastAsia="it-IT"/>
          <w14:ligatures w14:val="none"/>
        </w:rPr>
        <w:t>.</w:t>
      </w:r>
    </w:p>
    <w:p w14:paraId="59A20D1D" w14:textId="77777777" w:rsidR="00470C23" w:rsidRPr="00470C23" w:rsidRDefault="00470C23" w:rsidP="00470C23">
      <w:pPr>
        <w:spacing w:before="100" w:beforeAutospacing="1" w:after="100" w:afterAutospacing="1" w:line="240" w:lineRule="auto"/>
        <w:rPr>
          <w:rFonts w:ascii="Times New Roman" w:eastAsia="Times New Roman" w:hAnsi="Times New Roman" w:cs="Times New Roman"/>
          <w:kern w:val="0"/>
          <w:lang w:val="en-US" w:eastAsia="it-IT"/>
          <w14:ligatures w14:val="none"/>
        </w:rPr>
      </w:pPr>
      <w:r w:rsidRPr="00470C23">
        <w:rPr>
          <w:rFonts w:ascii="Times New Roman" w:eastAsia="Times New Roman" w:hAnsi="Times New Roman" w:cs="Times New Roman"/>
          <w:kern w:val="0"/>
          <w:u w:val="single"/>
          <w:lang w:val="en-US" w:eastAsia="it-IT"/>
          <w14:ligatures w14:val="none"/>
        </w:rPr>
        <w:t>Sec</w:t>
      </w:r>
      <w:r w:rsidRPr="00470C23">
        <w:rPr>
          <w:rFonts w:ascii="Times New Roman" w:eastAsia="Times New Roman" w:hAnsi="Times New Roman" w:cs="Times New Roman"/>
          <w:kern w:val="0"/>
          <w:lang w:val="en-US" w:eastAsia="it-IT"/>
          <w14:ligatures w14:val="none"/>
        </w:rPr>
        <w:t>. </w:t>
      </w:r>
      <w:r w:rsidRPr="00470C23">
        <w:rPr>
          <w:rFonts w:ascii="Times New Roman" w:eastAsia="Times New Roman" w:hAnsi="Times New Roman" w:cs="Times New Roman"/>
          <w:kern w:val="0"/>
          <w:u w:val="single"/>
          <w:lang w:val="en-US" w:eastAsia="it-IT"/>
          <w14:ligatures w14:val="none"/>
        </w:rPr>
        <w:t>3</w:t>
      </w:r>
      <w:r w:rsidRPr="00470C23">
        <w:rPr>
          <w:rFonts w:ascii="Times New Roman" w:eastAsia="Times New Roman" w:hAnsi="Times New Roman" w:cs="Times New Roman"/>
          <w:kern w:val="0"/>
          <w:lang w:val="en-US" w:eastAsia="it-IT"/>
          <w14:ligatures w14:val="none"/>
        </w:rPr>
        <w:t>.  </w:t>
      </w:r>
      <w:r w:rsidRPr="00470C23">
        <w:rPr>
          <w:rFonts w:ascii="Times New Roman" w:eastAsia="Times New Roman" w:hAnsi="Times New Roman" w:cs="Times New Roman"/>
          <w:kern w:val="0"/>
          <w:u w:val="single"/>
          <w:lang w:val="en-US" w:eastAsia="it-IT"/>
          <w14:ligatures w14:val="none"/>
        </w:rPr>
        <w:t>Strategic Seabed Critical Mineral Access</w:t>
      </w:r>
      <w:r w:rsidRPr="00470C23">
        <w:rPr>
          <w:rFonts w:ascii="Times New Roman" w:eastAsia="Times New Roman" w:hAnsi="Times New Roman" w:cs="Times New Roman"/>
          <w:kern w:val="0"/>
          <w:lang w:val="en-US" w:eastAsia="it-IT"/>
          <w14:ligatures w14:val="none"/>
        </w:rPr>
        <w:t>.  Within 60 days of the date of this order:</w:t>
      </w:r>
      <w:r w:rsidRPr="00470C23">
        <w:rPr>
          <w:rFonts w:ascii="Times New Roman" w:eastAsia="Times New Roman" w:hAnsi="Times New Roman" w:cs="Times New Roman"/>
          <w:kern w:val="0"/>
          <w:lang w:val="en-US" w:eastAsia="it-IT"/>
          <w14:ligatures w14:val="none"/>
        </w:rPr>
        <w:br/>
        <w:t>(a)  The Secretary of Commerce shall:</w:t>
      </w:r>
      <w:r w:rsidRPr="00470C23">
        <w:rPr>
          <w:rFonts w:ascii="Times New Roman" w:eastAsia="Times New Roman" w:hAnsi="Times New Roman" w:cs="Times New Roman"/>
          <w:kern w:val="0"/>
          <w:lang w:val="en-US" w:eastAsia="it-IT"/>
          <w14:ligatures w14:val="none"/>
        </w:rPr>
        <w:br/>
        <w:t>(</w:t>
      </w:r>
      <w:proofErr w:type="spellStart"/>
      <w:r w:rsidRPr="00470C23">
        <w:rPr>
          <w:rFonts w:ascii="Times New Roman" w:eastAsia="Times New Roman" w:hAnsi="Times New Roman" w:cs="Times New Roman"/>
          <w:kern w:val="0"/>
          <w:lang w:val="en-US" w:eastAsia="it-IT"/>
          <w14:ligatures w14:val="none"/>
        </w:rPr>
        <w:t>i</w:t>
      </w:r>
      <w:proofErr w:type="spellEnd"/>
      <w:r w:rsidRPr="00470C23">
        <w:rPr>
          <w:rFonts w:ascii="Times New Roman" w:eastAsia="Times New Roman" w:hAnsi="Times New Roman" w:cs="Times New Roman"/>
          <w:kern w:val="0"/>
          <w:lang w:val="en-US" w:eastAsia="it-IT"/>
          <w14:ligatures w14:val="none"/>
        </w:rPr>
        <w:t xml:space="preserve">)    acting through the Administrator of the National Oceanic and Atmospheric Administration, and in consultation with the Secretary of State and the Secretary of the Interior, acting through the Director of the Bureau of Ocean Energy Management, expedite the process for reviewing and </w:t>
      </w:r>
      <w:r w:rsidRPr="007250E0">
        <w:rPr>
          <w:rFonts w:ascii="Times New Roman" w:eastAsia="Times New Roman" w:hAnsi="Times New Roman" w:cs="Times New Roman"/>
          <w:kern w:val="0"/>
          <w:highlight w:val="cyan"/>
          <w:lang w:val="en-US" w:eastAsia="it-IT"/>
          <w14:ligatures w14:val="none"/>
        </w:rPr>
        <w:t>issuing seabed mineral exploration licenses and commercial recovery permits in areas beyond national jurisdiction under the Deep Seabed Hard Mineral Resources Act</w:t>
      </w:r>
      <w:r w:rsidRPr="00470C23">
        <w:rPr>
          <w:rFonts w:ascii="Times New Roman" w:eastAsia="Times New Roman" w:hAnsi="Times New Roman" w:cs="Times New Roman"/>
          <w:kern w:val="0"/>
          <w:lang w:val="en-US" w:eastAsia="it-IT"/>
          <w14:ligatures w14:val="none"/>
        </w:rPr>
        <w:t xml:space="preserve"> (30 U.S.C. 1401 </w:t>
      </w:r>
      <w:r w:rsidRPr="00470C23">
        <w:rPr>
          <w:rFonts w:ascii="Times New Roman" w:eastAsia="Times New Roman" w:hAnsi="Times New Roman" w:cs="Times New Roman"/>
          <w:i/>
          <w:iCs/>
          <w:kern w:val="0"/>
          <w:lang w:val="en-US" w:eastAsia="it-IT"/>
          <w14:ligatures w14:val="none"/>
        </w:rPr>
        <w:t>et seq</w:t>
      </w:r>
      <w:r w:rsidRPr="00470C23">
        <w:rPr>
          <w:rFonts w:ascii="Times New Roman" w:eastAsia="Times New Roman" w:hAnsi="Times New Roman" w:cs="Times New Roman"/>
          <w:kern w:val="0"/>
          <w:lang w:val="en-US" w:eastAsia="it-IT"/>
          <w14:ligatures w14:val="none"/>
        </w:rPr>
        <w:t xml:space="preserve">.), </w:t>
      </w:r>
      <w:r w:rsidRPr="007250E0">
        <w:rPr>
          <w:rFonts w:ascii="Times New Roman" w:eastAsia="Times New Roman" w:hAnsi="Times New Roman" w:cs="Times New Roman"/>
          <w:kern w:val="0"/>
          <w:highlight w:val="cyan"/>
          <w:lang w:val="en-US" w:eastAsia="it-IT"/>
          <w14:ligatures w14:val="none"/>
        </w:rPr>
        <w:t>consistent with applicable law</w:t>
      </w:r>
      <w:r w:rsidRPr="00470C23">
        <w:rPr>
          <w:rFonts w:ascii="Times New Roman" w:eastAsia="Times New Roman" w:hAnsi="Times New Roman" w:cs="Times New Roman"/>
          <w:kern w:val="0"/>
          <w:lang w:val="en-US" w:eastAsia="it-IT"/>
          <w14:ligatures w14:val="none"/>
        </w:rPr>
        <w:t xml:space="preserve">.  The expedited process, consistent with applicable law, should ensure efficiency, </w:t>
      </w:r>
      <w:r w:rsidRPr="007250E0">
        <w:rPr>
          <w:rFonts w:ascii="Times New Roman" w:eastAsia="Times New Roman" w:hAnsi="Times New Roman" w:cs="Times New Roman"/>
          <w:kern w:val="0"/>
          <w:highlight w:val="yellow"/>
          <w:lang w:val="en-US" w:eastAsia="it-IT"/>
          <w14:ligatures w14:val="none"/>
        </w:rPr>
        <w:t>predictability,</w:t>
      </w:r>
      <w:r w:rsidRPr="00470C23">
        <w:rPr>
          <w:rFonts w:ascii="Times New Roman" w:eastAsia="Times New Roman" w:hAnsi="Times New Roman" w:cs="Times New Roman"/>
          <w:kern w:val="0"/>
          <w:lang w:val="en-US" w:eastAsia="it-IT"/>
          <w14:ligatures w14:val="none"/>
        </w:rPr>
        <w:t xml:space="preserve"> and competitiveness for American companies;</w:t>
      </w:r>
      <w:r w:rsidRPr="00470C23">
        <w:rPr>
          <w:rFonts w:ascii="Times New Roman" w:eastAsia="Times New Roman" w:hAnsi="Times New Roman" w:cs="Times New Roman"/>
          <w:kern w:val="0"/>
          <w:lang w:val="en-US" w:eastAsia="it-IT"/>
          <w14:ligatures w14:val="none"/>
        </w:rPr>
        <w:br/>
        <w:t>(ii)   in coordination with the Secretary of the Interior and the Secretary of Energy, and in consultation with the heads of other relevant agencies, provide a report to the Assistant to the President for Economic Policy, the Chair of the National Energy Dominance Council, and the Vice Chair of the National Energy Dominance Council that identifies:</w:t>
      </w:r>
      <w:r w:rsidRPr="00470C23">
        <w:rPr>
          <w:rFonts w:ascii="Times New Roman" w:eastAsia="Times New Roman" w:hAnsi="Times New Roman" w:cs="Times New Roman"/>
          <w:kern w:val="0"/>
          <w:lang w:val="en-US" w:eastAsia="it-IT"/>
          <w14:ligatures w14:val="none"/>
        </w:rPr>
        <w:br/>
        <w:t xml:space="preserve">(A)  </w:t>
      </w:r>
      <w:r w:rsidRPr="007250E0">
        <w:rPr>
          <w:rFonts w:ascii="Times New Roman" w:eastAsia="Times New Roman" w:hAnsi="Times New Roman" w:cs="Times New Roman"/>
          <w:kern w:val="0"/>
          <w:highlight w:val="yellow"/>
          <w:lang w:val="en-US" w:eastAsia="it-IT"/>
          <w14:ligatures w14:val="none"/>
        </w:rPr>
        <w:t>private sector interest and opportunities for seabed mineral resource exploration, mining, and environmental monitoring</w:t>
      </w:r>
      <w:r w:rsidRPr="00470C23">
        <w:rPr>
          <w:rFonts w:ascii="Times New Roman" w:eastAsia="Times New Roman" w:hAnsi="Times New Roman" w:cs="Times New Roman"/>
          <w:kern w:val="0"/>
          <w:lang w:val="en-US" w:eastAsia="it-IT"/>
          <w14:ligatures w14:val="none"/>
        </w:rPr>
        <w:t xml:space="preserve"> in the United States Outer Continental Shelf; in areas beyond national jurisdiction; and in areas within the national jurisdictions of certain other nations that express interest in partnering with United States companies on seabed mineral development; and</w:t>
      </w:r>
      <w:r w:rsidRPr="00470C23">
        <w:rPr>
          <w:rFonts w:ascii="Times New Roman" w:eastAsia="Times New Roman" w:hAnsi="Times New Roman" w:cs="Times New Roman"/>
          <w:kern w:val="0"/>
          <w:lang w:val="en-US" w:eastAsia="it-IT"/>
          <w14:ligatures w14:val="none"/>
        </w:rPr>
        <w:br/>
        <w:t>(B)  private sector interest and opportunities for polymetallic nodule and other seabed mineral resource processing capacity in the United States or on United States-flagged vessels; and</w:t>
      </w:r>
      <w:r w:rsidRPr="00470C23">
        <w:rPr>
          <w:rFonts w:ascii="Times New Roman" w:eastAsia="Times New Roman" w:hAnsi="Times New Roman" w:cs="Times New Roman"/>
          <w:kern w:val="0"/>
          <w:lang w:val="en-US" w:eastAsia="it-IT"/>
          <w14:ligatures w14:val="none"/>
        </w:rPr>
        <w:br/>
        <w:t>(iii)  in consultation with the Secretary of State, the Secretary of the Interior, and the heads of other relevant agencies, and in cooperation with commercial and other non-governmental organizations, develop a plan to map priority areas of the seabed, such as those with abundant or accessible undersea resources, in order to accelerate data collection and characterization, prioritizing areas within the United States Outer Continental Shelf.</w:t>
      </w:r>
      <w:r w:rsidRPr="00470C23">
        <w:rPr>
          <w:rFonts w:ascii="Times New Roman" w:eastAsia="Times New Roman" w:hAnsi="Times New Roman" w:cs="Times New Roman"/>
          <w:kern w:val="0"/>
          <w:lang w:val="en-US" w:eastAsia="it-IT"/>
          <w14:ligatures w14:val="none"/>
        </w:rPr>
        <w:br/>
        <w:t>(b)  The Secretary of the Interior shall:</w:t>
      </w:r>
      <w:r w:rsidRPr="00470C23">
        <w:rPr>
          <w:rFonts w:ascii="Times New Roman" w:eastAsia="Times New Roman" w:hAnsi="Times New Roman" w:cs="Times New Roman"/>
          <w:kern w:val="0"/>
          <w:lang w:val="en-US" w:eastAsia="it-IT"/>
          <w14:ligatures w14:val="none"/>
        </w:rPr>
        <w:br/>
        <w:t>(</w:t>
      </w:r>
      <w:proofErr w:type="spellStart"/>
      <w:r w:rsidRPr="00470C23">
        <w:rPr>
          <w:rFonts w:ascii="Times New Roman" w:eastAsia="Times New Roman" w:hAnsi="Times New Roman" w:cs="Times New Roman"/>
          <w:kern w:val="0"/>
          <w:lang w:val="en-US" w:eastAsia="it-IT"/>
          <w14:ligatures w14:val="none"/>
        </w:rPr>
        <w:t>i</w:t>
      </w:r>
      <w:proofErr w:type="spellEnd"/>
      <w:r w:rsidRPr="00470C23">
        <w:rPr>
          <w:rFonts w:ascii="Times New Roman" w:eastAsia="Times New Roman" w:hAnsi="Times New Roman" w:cs="Times New Roman"/>
          <w:kern w:val="0"/>
          <w:lang w:val="en-US" w:eastAsia="it-IT"/>
          <w14:ligatures w14:val="none"/>
        </w:rPr>
        <w:t>)   establish an expedited process for reviewing and approving permits for prospecting and granting leases for exploration, development, and production of seabed mineral resources within the United States Outer Continental Shelf under the Outer Continental Shelf Lands Act (43 U.S.C. 1331 </w:t>
      </w:r>
      <w:r w:rsidRPr="00470C23">
        <w:rPr>
          <w:rFonts w:ascii="Times New Roman" w:eastAsia="Times New Roman" w:hAnsi="Times New Roman" w:cs="Times New Roman"/>
          <w:i/>
          <w:iCs/>
          <w:kern w:val="0"/>
          <w:lang w:val="en-US" w:eastAsia="it-IT"/>
          <w14:ligatures w14:val="none"/>
        </w:rPr>
        <w:t>et seq.</w:t>
      </w:r>
      <w:r w:rsidRPr="00470C23">
        <w:rPr>
          <w:rFonts w:ascii="Times New Roman" w:eastAsia="Times New Roman" w:hAnsi="Times New Roman" w:cs="Times New Roman"/>
          <w:kern w:val="0"/>
          <w:lang w:val="en-US" w:eastAsia="it-IT"/>
          <w14:ligatures w14:val="none"/>
        </w:rPr>
        <w:t>), consistent with applicable law.  The expedited process, consistent with applicable law, should ensure efficiency, predictability, and competitiveness for American companies; and</w:t>
      </w:r>
      <w:r w:rsidRPr="00470C23">
        <w:rPr>
          <w:rFonts w:ascii="Times New Roman" w:eastAsia="Times New Roman" w:hAnsi="Times New Roman" w:cs="Times New Roman"/>
          <w:kern w:val="0"/>
          <w:lang w:val="en-US" w:eastAsia="it-IT"/>
          <w14:ligatures w14:val="none"/>
        </w:rPr>
        <w:br/>
        <w:t xml:space="preserve">(ii)  identify which critical minerals may be derived from seabed resources and coordinate with the </w:t>
      </w:r>
      <w:r w:rsidRPr="00470C23">
        <w:rPr>
          <w:rFonts w:ascii="Times New Roman" w:eastAsia="Times New Roman" w:hAnsi="Times New Roman" w:cs="Times New Roman"/>
          <w:kern w:val="0"/>
          <w:lang w:val="en-US" w:eastAsia="it-IT"/>
          <w14:ligatures w14:val="none"/>
        </w:rPr>
        <w:lastRenderedPageBreak/>
        <w:t>Secretary of Defense and the Secretary of Energy to indicate which critical minerals are essential for applications such as defense infrastructure, manufacturing, and energy.</w:t>
      </w:r>
      <w:r w:rsidRPr="00470C23">
        <w:rPr>
          <w:rFonts w:ascii="Times New Roman" w:eastAsia="Times New Roman" w:hAnsi="Times New Roman" w:cs="Times New Roman"/>
          <w:kern w:val="0"/>
          <w:lang w:val="en-US" w:eastAsia="it-IT"/>
          <w14:ligatures w14:val="none"/>
        </w:rPr>
        <w:br/>
        <w:t>(c)  The Secretary of Commerce, in coordination with the Secretary of State, the Secretary of the Interior, and the Secretary of Energy, shall:</w:t>
      </w:r>
      <w:r w:rsidRPr="00470C23">
        <w:rPr>
          <w:rFonts w:ascii="Times New Roman" w:eastAsia="Times New Roman" w:hAnsi="Times New Roman" w:cs="Times New Roman"/>
          <w:kern w:val="0"/>
          <w:lang w:val="en-US" w:eastAsia="it-IT"/>
          <w14:ligatures w14:val="none"/>
        </w:rPr>
        <w:br/>
        <w:t>(</w:t>
      </w:r>
      <w:proofErr w:type="spellStart"/>
      <w:r w:rsidRPr="00470C23">
        <w:rPr>
          <w:rFonts w:ascii="Times New Roman" w:eastAsia="Times New Roman" w:hAnsi="Times New Roman" w:cs="Times New Roman"/>
          <w:kern w:val="0"/>
          <w:lang w:val="en-US" w:eastAsia="it-IT"/>
          <w14:ligatures w14:val="none"/>
        </w:rPr>
        <w:t>i</w:t>
      </w:r>
      <w:proofErr w:type="spellEnd"/>
      <w:r w:rsidRPr="00470C23">
        <w:rPr>
          <w:rFonts w:ascii="Times New Roman" w:eastAsia="Times New Roman" w:hAnsi="Times New Roman" w:cs="Times New Roman"/>
          <w:kern w:val="0"/>
          <w:lang w:val="en-US" w:eastAsia="it-IT"/>
          <w14:ligatures w14:val="none"/>
        </w:rPr>
        <w:t>)   engage with key partners and allies to offer support for seabed mineral resource exploration, extraction, processing, and environmental monitoring in areas within the national jurisdictions of those partners and allies, including by seeking scientific collaboration and commercial development opportunities for United States companies, and by developing a prioritized list of countries for engagement; and</w:t>
      </w:r>
      <w:r w:rsidRPr="00470C23">
        <w:rPr>
          <w:rFonts w:ascii="Times New Roman" w:eastAsia="Times New Roman" w:hAnsi="Times New Roman" w:cs="Times New Roman"/>
          <w:kern w:val="0"/>
          <w:lang w:val="en-US" w:eastAsia="it-IT"/>
          <w14:ligatures w14:val="none"/>
        </w:rPr>
        <w:br/>
        <w:t>(ii</w:t>
      </w:r>
      <w:r w:rsidRPr="007250E0">
        <w:rPr>
          <w:rFonts w:ascii="Times New Roman" w:eastAsia="Times New Roman" w:hAnsi="Times New Roman" w:cs="Times New Roman"/>
          <w:kern w:val="0"/>
          <w:highlight w:val="cyan"/>
          <w:lang w:val="en-US" w:eastAsia="it-IT"/>
          <w14:ligatures w14:val="none"/>
        </w:rPr>
        <w:t xml:space="preserve">)  provide a joint report to the Assistant to the President for Economic Policy, the Chair of the National Energy Dominance Council, and the Vice Chair of the National Energy Dominance Council on the feasibility of an </w:t>
      </w:r>
      <w:r w:rsidRPr="007250E0">
        <w:rPr>
          <w:rFonts w:ascii="Times New Roman" w:eastAsia="Times New Roman" w:hAnsi="Times New Roman" w:cs="Times New Roman"/>
          <w:kern w:val="0"/>
          <w:highlight w:val="green"/>
          <w:lang w:val="en-US" w:eastAsia="it-IT"/>
          <w14:ligatures w14:val="none"/>
        </w:rPr>
        <w:t xml:space="preserve">international benefit-sharing mechanism </w:t>
      </w:r>
      <w:r w:rsidRPr="007250E0">
        <w:rPr>
          <w:rFonts w:ascii="Times New Roman" w:eastAsia="Times New Roman" w:hAnsi="Times New Roman" w:cs="Times New Roman"/>
          <w:kern w:val="0"/>
          <w:highlight w:val="cyan"/>
          <w:lang w:val="en-US" w:eastAsia="it-IT"/>
          <w14:ligatures w14:val="none"/>
        </w:rPr>
        <w:t>for seabed mineral resource extraction and development that occurs in areas beyond the national jurisdiction of any country.</w:t>
      </w:r>
      <w:r w:rsidRPr="00470C23">
        <w:rPr>
          <w:rFonts w:ascii="Times New Roman" w:eastAsia="Times New Roman" w:hAnsi="Times New Roman" w:cs="Times New Roman"/>
          <w:kern w:val="0"/>
          <w:lang w:val="en-US" w:eastAsia="it-IT"/>
          <w14:ligatures w14:val="none"/>
        </w:rPr>
        <w:br/>
        <w:t>(d)  The Secretary of Defense and the Secretary of Energy shall:</w:t>
      </w:r>
      <w:r w:rsidRPr="00470C23">
        <w:rPr>
          <w:rFonts w:ascii="Times New Roman" w:eastAsia="Times New Roman" w:hAnsi="Times New Roman" w:cs="Times New Roman"/>
          <w:kern w:val="0"/>
          <w:lang w:val="en-US" w:eastAsia="it-IT"/>
          <w14:ligatures w14:val="none"/>
        </w:rPr>
        <w:br/>
        <w:t>(</w:t>
      </w:r>
      <w:proofErr w:type="spellStart"/>
      <w:r w:rsidRPr="00470C23">
        <w:rPr>
          <w:rFonts w:ascii="Times New Roman" w:eastAsia="Times New Roman" w:hAnsi="Times New Roman" w:cs="Times New Roman"/>
          <w:kern w:val="0"/>
          <w:lang w:val="en-US" w:eastAsia="it-IT"/>
          <w14:ligatures w14:val="none"/>
        </w:rPr>
        <w:t>i</w:t>
      </w:r>
      <w:proofErr w:type="spellEnd"/>
      <w:r w:rsidRPr="00470C23">
        <w:rPr>
          <w:rFonts w:ascii="Times New Roman" w:eastAsia="Times New Roman" w:hAnsi="Times New Roman" w:cs="Times New Roman"/>
          <w:kern w:val="0"/>
          <w:lang w:val="en-US" w:eastAsia="it-IT"/>
          <w14:ligatures w14:val="none"/>
        </w:rPr>
        <w:t>)    provide a report to the Assistant to the President for Economic Policy, the Chair of the National Energy Dominance Council, and the Vice Chair of the National Energy Dominance Council that addresses the feasibility and any potential benefits or drawbacks of using the National Defense Stockpile for physical or virtual storage of materials derived from seabed polymetallic nodules and of entering offtake agreements for these materials;</w:t>
      </w:r>
      <w:r w:rsidRPr="00470C23">
        <w:rPr>
          <w:rFonts w:ascii="Times New Roman" w:eastAsia="Times New Roman" w:hAnsi="Times New Roman" w:cs="Times New Roman"/>
          <w:kern w:val="0"/>
          <w:lang w:val="en-US" w:eastAsia="it-IT"/>
          <w14:ligatures w14:val="none"/>
        </w:rPr>
        <w:br/>
        <w:t>(ii)   in consultation with the Secretary of Commerce, review and revise existing regulations, consistent with applicable law, to support domestic processing capabilities for seabed mineral resources, and explore the use of grant and loan authorities, the Defense Production Act (50 U.S.C. 4501 </w:t>
      </w:r>
      <w:r w:rsidRPr="00470C23">
        <w:rPr>
          <w:rFonts w:ascii="Times New Roman" w:eastAsia="Times New Roman" w:hAnsi="Times New Roman" w:cs="Times New Roman"/>
          <w:i/>
          <w:iCs/>
          <w:kern w:val="0"/>
          <w:lang w:val="en-US" w:eastAsia="it-IT"/>
          <w14:ligatures w14:val="none"/>
        </w:rPr>
        <w:t>et seq</w:t>
      </w:r>
      <w:r w:rsidRPr="00470C23">
        <w:rPr>
          <w:rFonts w:ascii="Times New Roman" w:eastAsia="Times New Roman" w:hAnsi="Times New Roman" w:cs="Times New Roman"/>
          <w:kern w:val="0"/>
          <w:lang w:val="en-US" w:eastAsia="it-IT"/>
          <w14:ligatures w14:val="none"/>
        </w:rPr>
        <w:t>.), and other procurement and financing authorities for this purpose; and</w:t>
      </w:r>
      <w:r w:rsidRPr="00470C23">
        <w:rPr>
          <w:rFonts w:ascii="Times New Roman" w:eastAsia="Times New Roman" w:hAnsi="Times New Roman" w:cs="Times New Roman"/>
          <w:kern w:val="0"/>
          <w:lang w:val="en-US" w:eastAsia="it-IT"/>
          <w14:ligatures w14:val="none"/>
        </w:rPr>
        <w:br/>
        <w:t>(iii)  ensure the Strategic and Critical Materials Board of Directors considers seabed mineral resource developments when recommending a strategy for ensuring a secure supply of materials designated as critical to national security to the Secretary of Defense under the Strategic and Critical Materials Stock Piling Act (50 U.S.C. 98 </w:t>
      </w:r>
      <w:r w:rsidRPr="00470C23">
        <w:rPr>
          <w:rFonts w:ascii="Times New Roman" w:eastAsia="Times New Roman" w:hAnsi="Times New Roman" w:cs="Times New Roman"/>
          <w:i/>
          <w:iCs/>
          <w:kern w:val="0"/>
          <w:lang w:val="en-US" w:eastAsia="it-IT"/>
          <w14:ligatures w14:val="none"/>
        </w:rPr>
        <w:t>et seq</w:t>
      </w:r>
      <w:r w:rsidRPr="00470C23">
        <w:rPr>
          <w:rFonts w:ascii="Times New Roman" w:eastAsia="Times New Roman" w:hAnsi="Times New Roman" w:cs="Times New Roman"/>
          <w:kern w:val="0"/>
          <w:lang w:val="en-US" w:eastAsia="it-IT"/>
          <w14:ligatures w14:val="none"/>
        </w:rPr>
        <w:t>.).</w:t>
      </w:r>
      <w:r w:rsidRPr="00470C23">
        <w:rPr>
          <w:rFonts w:ascii="Times New Roman" w:eastAsia="Times New Roman" w:hAnsi="Times New Roman" w:cs="Times New Roman"/>
          <w:kern w:val="0"/>
          <w:lang w:val="en-US" w:eastAsia="it-IT"/>
          <w14:ligatures w14:val="none"/>
        </w:rPr>
        <w:br/>
        <w:t>(e)  The Chief Executive Officer of the United States International Development Finance Corporation, the President of the Export-Import Bank of the United States, the Director of the Trade and Development Agency, and the heads of other relevant agencies shall provide a joint report to the Assistant to the President for Economic Policy, the Chair of the National Energy Dominance Council, and the Vice Chair of the National Energy Dominance Council that identifies tools to support domestic and international seabed mineral resource exploration, extraction, processing, and environmental monitoring.</w:t>
      </w:r>
    </w:p>
    <w:p w14:paraId="38DDFB69" w14:textId="77777777" w:rsidR="00470C23" w:rsidRPr="00470C23" w:rsidRDefault="00470C23" w:rsidP="00470C23">
      <w:pPr>
        <w:spacing w:before="100" w:beforeAutospacing="1" w:after="100" w:afterAutospacing="1" w:line="240" w:lineRule="auto"/>
        <w:rPr>
          <w:rFonts w:ascii="Times New Roman" w:eastAsia="Times New Roman" w:hAnsi="Times New Roman" w:cs="Times New Roman"/>
          <w:kern w:val="0"/>
          <w:lang w:val="en-US" w:eastAsia="it-IT"/>
          <w14:ligatures w14:val="none"/>
        </w:rPr>
      </w:pPr>
      <w:r w:rsidRPr="00470C23">
        <w:rPr>
          <w:rFonts w:ascii="Times New Roman" w:eastAsia="Times New Roman" w:hAnsi="Times New Roman" w:cs="Times New Roman"/>
          <w:kern w:val="0"/>
          <w:u w:val="single"/>
          <w:lang w:val="en-US" w:eastAsia="it-IT"/>
          <w14:ligatures w14:val="none"/>
        </w:rPr>
        <w:t>Sec</w:t>
      </w:r>
      <w:r w:rsidRPr="00470C23">
        <w:rPr>
          <w:rFonts w:ascii="Times New Roman" w:eastAsia="Times New Roman" w:hAnsi="Times New Roman" w:cs="Times New Roman"/>
          <w:kern w:val="0"/>
          <w:lang w:val="en-US" w:eastAsia="it-IT"/>
          <w14:ligatures w14:val="none"/>
        </w:rPr>
        <w:t>. </w:t>
      </w:r>
      <w:r w:rsidRPr="00470C23">
        <w:rPr>
          <w:rFonts w:ascii="Times New Roman" w:eastAsia="Times New Roman" w:hAnsi="Times New Roman" w:cs="Times New Roman"/>
          <w:kern w:val="0"/>
          <w:u w:val="single"/>
          <w:lang w:val="en-US" w:eastAsia="it-IT"/>
          <w14:ligatures w14:val="none"/>
        </w:rPr>
        <w:t>4</w:t>
      </w:r>
      <w:r w:rsidRPr="00470C23">
        <w:rPr>
          <w:rFonts w:ascii="Times New Roman" w:eastAsia="Times New Roman" w:hAnsi="Times New Roman" w:cs="Times New Roman"/>
          <w:kern w:val="0"/>
          <w:lang w:val="en-US" w:eastAsia="it-IT"/>
          <w14:ligatures w14:val="none"/>
        </w:rPr>
        <w:t>.  </w:t>
      </w:r>
      <w:r w:rsidRPr="00470C23">
        <w:rPr>
          <w:rFonts w:ascii="Times New Roman" w:eastAsia="Times New Roman" w:hAnsi="Times New Roman" w:cs="Times New Roman"/>
          <w:kern w:val="0"/>
          <w:u w:val="single"/>
          <w:lang w:val="en-US" w:eastAsia="it-IT"/>
          <w14:ligatures w14:val="none"/>
        </w:rPr>
        <w:t>Definitions</w:t>
      </w:r>
      <w:r w:rsidRPr="00470C23">
        <w:rPr>
          <w:rFonts w:ascii="Times New Roman" w:eastAsia="Times New Roman" w:hAnsi="Times New Roman" w:cs="Times New Roman"/>
          <w:kern w:val="0"/>
          <w:lang w:val="en-US" w:eastAsia="it-IT"/>
          <w14:ligatures w14:val="none"/>
        </w:rPr>
        <w:t>.  As used in this order:</w:t>
      </w:r>
      <w:r w:rsidRPr="00470C23">
        <w:rPr>
          <w:rFonts w:ascii="Times New Roman" w:eastAsia="Times New Roman" w:hAnsi="Times New Roman" w:cs="Times New Roman"/>
          <w:kern w:val="0"/>
          <w:lang w:val="en-US" w:eastAsia="it-IT"/>
          <w14:ligatures w14:val="none"/>
        </w:rPr>
        <w:br/>
        <w:t>(a)  The term “mineral” means a critical mineral as designated pursuant to 30 U.S.C. 1606(a)(3), as well as uranium, copper, potash, gold, and any other element or compound as determined by the Chair of the National Energy Dominance Council.</w:t>
      </w:r>
      <w:r w:rsidRPr="00470C23">
        <w:rPr>
          <w:rFonts w:ascii="Times New Roman" w:eastAsia="Times New Roman" w:hAnsi="Times New Roman" w:cs="Times New Roman"/>
          <w:kern w:val="0"/>
          <w:lang w:val="en-US" w:eastAsia="it-IT"/>
          <w14:ligatures w14:val="none"/>
        </w:rPr>
        <w:br/>
        <w:t>(b)  The term “seabed mineral resources” means polymetallic nodules, cobalt-rich ferromanganese crusts, polymetallic sulfides, heavy mineral sands, phosphorites, and other mineral-bearing materials.</w:t>
      </w:r>
      <w:r w:rsidRPr="00470C23">
        <w:rPr>
          <w:rFonts w:ascii="Times New Roman" w:eastAsia="Times New Roman" w:hAnsi="Times New Roman" w:cs="Times New Roman"/>
          <w:kern w:val="0"/>
          <w:lang w:val="en-US" w:eastAsia="it-IT"/>
          <w14:ligatures w14:val="none"/>
        </w:rPr>
        <w:br/>
        <w:t>(c)  The term “processing” includes the concentration, separation, refinement, alloying, and conversion of minerals into usable forms.</w:t>
      </w:r>
    </w:p>
    <w:p w14:paraId="3702B7DF" w14:textId="77777777" w:rsidR="00470C23" w:rsidRPr="00470C23" w:rsidRDefault="00470C23" w:rsidP="00470C23">
      <w:pPr>
        <w:spacing w:before="100" w:beforeAutospacing="1" w:after="100" w:afterAutospacing="1" w:line="240" w:lineRule="auto"/>
        <w:rPr>
          <w:rFonts w:ascii="Times New Roman" w:eastAsia="Times New Roman" w:hAnsi="Times New Roman" w:cs="Times New Roman"/>
          <w:kern w:val="0"/>
          <w:lang w:val="en-US" w:eastAsia="it-IT"/>
          <w14:ligatures w14:val="none"/>
        </w:rPr>
      </w:pPr>
      <w:r w:rsidRPr="00470C23">
        <w:rPr>
          <w:rFonts w:ascii="Times New Roman" w:eastAsia="Times New Roman" w:hAnsi="Times New Roman" w:cs="Times New Roman"/>
          <w:kern w:val="0"/>
          <w:u w:val="single"/>
          <w:lang w:val="en-US" w:eastAsia="it-IT"/>
          <w14:ligatures w14:val="none"/>
        </w:rPr>
        <w:t>Sec</w:t>
      </w:r>
      <w:r w:rsidRPr="00470C23">
        <w:rPr>
          <w:rFonts w:ascii="Times New Roman" w:eastAsia="Times New Roman" w:hAnsi="Times New Roman" w:cs="Times New Roman"/>
          <w:kern w:val="0"/>
          <w:lang w:val="en-US" w:eastAsia="it-IT"/>
          <w14:ligatures w14:val="none"/>
        </w:rPr>
        <w:t>. </w:t>
      </w:r>
      <w:r w:rsidRPr="00470C23">
        <w:rPr>
          <w:rFonts w:ascii="Times New Roman" w:eastAsia="Times New Roman" w:hAnsi="Times New Roman" w:cs="Times New Roman"/>
          <w:kern w:val="0"/>
          <w:u w:val="single"/>
          <w:lang w:val="en-US" w:eastAsia="it-IT"/>
          <w14:ligatures w14:val="none"/>
        </w:rPr>
        <w:t>5</w:t>
      </w:r>
      <w:r w:rsidRPr="00470C23">
        <w:rPr>
          <w:rFonts w:ascii="Times New Roman" w:eastAsia="Times New Roman" w:hAnsi="Times New Roman" w:cs="Times New Roman"/>
          <w:kern w:val="0"/>
          <w:lang w:val="en-US" w:eastAsia="it-IT"/>
          <w14:ligatures w14:val="none"/>
        </w:rPr>
        <w:t>.  </w:t>
      </w:r>
      <w:r w:rsidRPr="00470C23">
        <w:rPr>
          <w:rFonts w:ascii="Times New Roman" w:eastAsia="Times New Roman" w:hAnsi="Times New Roman" w:cs="Times New Roman"/>
          <w:kern w:val="0"/>
          <w:u w:val="single"/>
          <w:lang w:val="en-US" w:eastAsia="it-IT"/>
          <w14:ligatures w14:val="none"/>
        </w:rPr>
        <w:t>General Provisions</w:t>
      </w:r>
      <w:r w:rsidRPr="00470C23">
        <w:rPr>
          <w:rFonts w:ascii="Times New Roman" w:eastAsia="Times New Roman" w:hAnsi="Times New Roman" w:cs="Times New Roman"/>
          <w:kern w:val="0"/>
          <w:lang w:val="en-US" w:eastAsia="it-IT"/>
          <w14:ligatures w14:val="none"/>
        </w:rPr>
        <w:t>.  (a)  Nothing in this order shall be construed to impair or otherwise affect:</w:t>
      </w:r>
      <w:r w:rsidRPr="00470C23">
        <w:rPr>
          <w:rFonts w:ascii="Times New Roman" w:eastAsia="Times New Roman" w:hAnsi="Times New Roman" w:cs="Times New Roman"/>
          <w:kern w:val="0"/>
          <w:lang w:val="en-US" w:eastAsia="it-IT"/>
          <w14:ligatures w14:val="none"/>
        </w:rPr>
        <w:br/>
        <w:t>(</w:t>
      </w:r>
      <w:proofErr w:type="spellStart"/>
      <w:r w:rsidRPr="00470C23">
        <w:rPr>
          <w:rFonts w:ascii="Times New Roman" w:eastAsia="Times New Roman" w:hAnsi="Times New Roman" w:cs="Times New Roman"/>
          <w:kern w:val="0"/>
          <w:lang w:val="en-US" w:eastAsia="it-IT"/>
          <w14:ligatures w14:val="none"/>
        </w:rPr>
        <w:t>i</w:t>
      </w:r>
      <w:proofErr w:type="spellEnd"/>
      <w:r w:rsidRPr="00470C23">
        <w:rPr>
          <w:rFonts w:ascii="Times New Roman" w:eastAsia="Times New Roman" w:hAnsi="Times New Roman" w:cs="Times New Roman"/>
          <w:kern w:val="0"/>
          <w:lang w:val="en-US" w:eastAsia="it-IT"/>
          <w14:ligatures w14:val="none"/>
        </w:rPr>
        <w:t>)   the authority granted by law to an executive department or agency, or the head thereof; or</w:t>
      </w:r>
      <w:r w:rsidRPr="00470C23">
        <w:rPr>
          <w:rFonts w:ascii="Times New Roman" w:eastAsia="Times New Roman" w:hAnsi="Times New Roman" w:cs="Times New Roman"/>
          <w:kern w:val="0"/>
          <w:lang w:val="en-US" w:eastAsia="it-IT"/>
          <w14:ligatures w14:val="none"/>
        </w:rPr>
        <w:br/>
        <w:t>(ii)  the functions of the Director of the Office of Management and Budget relating to budgetary, administrative, or legislative proposals.</w:t>
      </w:r>
      <w:r w:rsidRPr="00470C23">
        <w:rPr>
          <w:rFonts w:ascii="Times New Roman" w:eastAsia="Times New Roman" w:hAnsi="Times New Roman" w:cs="Times New Roman"/>
          <w:kern w:val="0"/>
          <w:lang w:val="en-US" w:eastAsia="it-IT"/>
          <w14:ligatures w14:val="none"/>
        </w:rPr>
        <w:br/>
        <w:t xml:space="preserve">(b)  This order shall be implemented consistent with applicable law and subject to the availability of </w:t>
      </w:r>
      <w:r w:rsidRPr="00470C23">
        <w:rPr>
          <w:rFonts w:ascii="Times New Roman" w:eastAsia="Times New Roman" w:hAnsi="Times New Roman" w:cs="Times New Roman"/>
          <w:kern w:val="0"/>
          <w:lang w:val="en-US" w:eastAsia="it-IT"/>
          <w14:ligatures w14:val="none"/>
        </w:rPr>
        <w:lastRenderedPageBreak/>
        <w:t>appropriations.</w:t>
      </w:r>
      <w:r w:rsidRPr="00470C23">
        <w:rPr>
          <w:rFonts w:ascii="Times New Roman" w:eastAsia="Times New Roman" w:hAnsi="Times New Roman" w:cs="Times New Roman"/>
          <w:kern w:val="0"/>
          <w:lang w:val="en-US" w:eastAsia="it-IT"/>
          <w14:ligatures w14:val="none"/>
        </w:rPr>
        <w:br/>
        <w:t>(c)  This order is not intended to, and does not, create any right or benefit, substantive or procedural, enforceable at law or in equity by any party against the United States, its departments, agencies, or entities, its officers, employees, or agents, or any other person.</w:t>
      </w:r>
    </w:p>
    <w:p w14:paraId="7E54BFD9" w14:textId="77777777" w:rsidR="00470C23" w:rsidRPr="00470C23" w:rsidRDefault="00470C23" w:rsidP="00470C23">
      <w:pPr>
        <w:spacing w:before="100" w:beforeAutospacing="1" w:after="100" w:afterAutospacing="1" w:line="240" w:lineRule="auto"/>
        <w:rPr>
          <w:rFonts w:ascii="Times New Roman" w:eastAsia="Times New Roman" w:hAnsi="Times New Roman" w:cs="Times New Roman"/>
          <w:kern w:val="0"/>
          <w:lang w:val="en-US" w:eastAsia="it-IT"/>
          <w14:ligatures w14:val="none"/>
        </w:rPr>
      </w:pPr>
      <w:r w:rsidRPr="00470C23">
        <w:rPr>
          <w:rFonts w:ascii="Times New Roman" w:eastAsia="Times New Roman" w:hAnsi="Times New Roman" w:cs="Times New Roman"/>
          <w:kern w:val="0"/>
          <w:lang w:val="en-US" w:eastAsia="it-IT"/>
          <w14:ligatures w14:val="none"/>
        </w:rPr>
        <w:t>DONALD J. TRUMP</w:t>
      </w:r>
    </w:p>
    <w:p w14:paraId="1450DFDF" w14:textId="77777777" w:rsidR="00470C23" w:rsidRPr="00470C23" w:rsidRDefault="00470C23" w:rsidP="00470C23">
      <w:pPr>
        <w:spacing w:before="100" w:beforeAutospacing="1" w:after="100" w:afterAutospacing="1" w:line="240" w:lineRule="auto"/>
        <w:rPr>
          <w:rFonts w:ascii="Times New Roman" w:eastAsia="Times New Roman" w:hAnsi="Times New Roman" w:cs="Times New Roman"/>
          <w:kern w:val="0"/>
          <w:lang w:val="en-US" w:eastAsia="it-IT"/>
          <w14:ligatures w14:val="none"/>
        </w:rPr>
      </w:pPr>
      <w:r w:rsidRPr="00470C23">
        <w:rPr>
          <w:rFonts w:ascii="Times New Roman" w:eastAsia="Times New Roman" w:hAnsi="Times New Roman" w:cs="Times New Roman"/>
          <w:kern w:val="0"/>
          <w:lang w:val="en-US" w:eastAsia="it-IT"/>
          <w14:ligatures w14:val="none"/>
        </w:rPr>
        <w:t>THE WHITE HOUSE,</w:t>
      </w:r>
      <w:r w:rsidRPr="00470C23">
        <w:rPr>
          <w:rFonts w:ascii="Times New Roman" w:eastAsia="Times New Roman" w:hAnsi="Times New Roman" w:cs="Times New Roman"/>
          <w:kern w:val="0"/>
          <w:lang w:val="en-US" w:eastAsia="it-IT"/>
          <w14:ligatures w14:val="none"/>
        </w:rPr>
        <w:br/>
        <w:t>    April 24, 2025.</w:t>
      </w:r>
    </w:p>
    <w:p w14:paraId="10D75443" w14:textId="77777777" w:rsidR="00470C23" w:rsidRDefault="00470C23">
      <w:pPr>
        <w:rPr>
          <w:lang w:val="en-US"/>
        </w:rPr>
      </w:pPr>
    </w:p>
    <w:p w14:paraId="558009F9" w14:textId="77777777" w:rsidR="00470C23" w:rsidRDefault="00470C23">
      <w:pPr>
        <w:rPr>
          <w:lang w:val="en-US"/>
        </w:rPr>
      </w:pPr>
    </w:p>
    <w:p w14:paraId="4C7D5682" w14:textId="77777777" w:rsidR="00470C23" w:rsidRDefault="00470C23">
      <w:pPr>
        <w:rPr>
          <w:lang w:val="en-US"/>
        </w:rPr>
      </w:pPr>
    </w:p>
    <w:p w14:paraId="023351C9" w14:textId="77777777" w:rsidR="00470C23" w:rsidRDefault="00470C23">
      <w:pPr>
        <w:rPr>
          <w:lang w:val="en-US"/>
        </w:rPr>
      </w:pPr>
    </w:p>
    <w:p w14:paraId="5F6ACE66" w14:textId="6A77D7B4" w:rsidR="00470C23" w:rsidRPr="00470C23" w:rsidRDefault="00470C23">
      <w:pPr>
        <w:rPr>
          <w:lang w:val="en-US"/>
        </w:rPr>
      </w:pPr>
      <w:r w:rsidRPr="00470C23">
        <w:rPr>
          <w:lang w:val="en-US"/>
        </w:rPr>
        <w:t>https://www.whitehouse.gov/presidential-actions/2025/04/unleashing-americas-offshore-critical-minerals-and-resources/</w:t>
      </w:r>
    </w:p>
    <w:sectPr w:rsidR="00470C23" w:rsidRPr="00470C2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6"/>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C23"/>
    <w:rsid w:val="00470C23"/>
    <w:rsid w:val="005360F0"/>
    <w:rsid w:val="007250E0"/>
    <w:rsid w:val="00E6575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C8575"/>
  <w15:chartTrackingRefBased/>
  <w15:docId w15:val="{B15C6C5A-AF7D-40C0-BF7A-63049BA98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470C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470C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470C23"/>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470C23"/>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470C23"/>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470C23"/>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470C23"/>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470C23"/>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470C23"/>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470C23"/>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470C23"/>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470C23"/>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470C23"/>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470C23"/>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470C23"/>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470C23"/>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470C23"/>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470C23"/>
    <w:rPr>
      <w:rFonts w:eastAsiaTheme="majorEastAsia" w:cstheme="majorBidi"/>
      <w:color w:val="272727" w:themeColor="text1" w:themeTint="D8"/>
    </w:rPr>
  </w:style>
  <w:style w:type="paragraph" w:styleId="Titolo">
    <w:name w:val="Title"/>
    <w:basedOn w:val="Normale"/>
    <w:next w:val="Normale"/>
    <w:link w:val="TitoloCarattere"/>
    <w:uiPriority w:val="10"/>
    <w:qFormat/>
    <w:rsid w:val="00470C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470C23"/>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470C23"/>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470C23"/>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470C23"/>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470C23"/>
    <w:rPr>
      <w:i/>
      <w:iCs/>
      <w:color w:val="404040" w:themeColor="text1" w:themeTint="BF"/>
    </w:rPr>
  </w:style>
  <w:style w:type="paragraph" w:styleId="Paragrafoelenco">
    <w:name w:val="List Paragraph"/>
    <w:basedOn w:val="Normale"/>
    <w:uiPriority w:val="34"/>
    <w:qFormat/>
    <w:rsid w:val="00470C23"/>
    <w:pPr>
      <w:ind w:left="720"/>
      <w:contextualSpacing/>
    </w:pPr>
  </w:style>
  <w:style w:type="character" w:styleId="Enfasiintensa">
    <w:name w:val="Intense Emphasis"/>
    <w:basedOn w:val="Carpredefinitoparagrafo"/>
    <w:uiPriority w:val="21"/>
    <w:qFormat/>
    <w:rsid w:val="00470C23"/>
    <w:rPr>
      <w:i/>
      <w:iCs/>
      <w:color w:val="0F4761" w:themeColor="accent1" w:themeShade="BF"/>
    </w:rPr>
  </w:style>
  <w:style w:type="paragraph" w:styleId="Citazioneintensa">
    <w:name w:val="Intense Quote"/>
    <w:basedOn w:val="Normale"/>
    <w:next w:val="Normale"/>
    <w:link w:val="CitazioneintensaCarattere"/>
    <w:uiPriority w:val="30"/>
    <w:qFormat/>
    <w:rsid w:val="00470C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470C23"/>
    <w:rPr>
      <w:i/>
      <w:iCs/>
      <w:color w:val="0F4761" w:themeColor="accent1" w:themeShade="BF"/>
    </w:rPr>
  </w:style>
  <w:style w:type="character" w:styleId="Riferimentointenso">
    <w:name w:val="Intense Reference"/>
    <w:basedOn w:val="Carpredefinitoparagrafo"/>
    <w:uiPriority w:val="32"/>
    <w:qFormat/>
    <w:rsid w:val="00470C2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whitehouse.gov/presidential-actions/executive-orders/"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1557</Words>
  <Characters>8877</Characters>
  <Application>Microsoft Office Word</Application>
  <DocSecurity>0</DocSecurity>
  <Lines>73</Lines>
  <Paragraphs>20</Paragraphs>
  <ScaleCrop>false</ScaleCrop>
  <Company/>
  <LinksUpToDate>false</LinksUpToDate>
  <CharactersWithSpaces>10414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federica mucci</dc:creator>
  <cp:keywords/>
  <dc:description/>
  <cp:lastModifiedBy>federica mucci</cp:lastModifiedBy>
  <cp:revision>2</cp:revision>
  <dcterms:created xsi:type="dcterms:W3CDTF">2025-09-16T11:23:00Z</dcterms:created>
  <dcterms:modified xsi:type="dcterms:W3CDTF">2025-09-16T11:33:00Z</dcterms:modified>
</cp:coreProperties>
</file>