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E0C" w:rsidRDefault="008701B8" w:rsidP="002758AF">
      <w:pPr>
        <w:pStyle w:val="Titolo3"/>
        <w:jc w:val="center"/>
        <w:rPr>
          <w:rFonts w:ascii="Times New Roman" w:hAnsi="Times New Roman" w:cs="Times New Roman"/>
          <w:b/>
          <w:color w:val="000000" w:themeColor="text1"/>
          <w:lang w:val="en-US"/>
        </w:rPr>
      </w:pPr>
      <w:r>
        <w:rPr>
          <w:rFonts w:ascii="Times New Roman" w:hAnsi="Times New Roman" w:cs="Times New Roman"/>
          <w:b/>
          <w:color w:val="000000" w:themeColor="text1"/>
          <w:lang w:val="en-US"/>
        </w:rPr>
        <w:t>European Parliament: special focus on the legislative powers</w:t>
      </w:r>
    </w:p>
    <w:p w:rsidR="008701B8" w:rsidRDefault="008701B8" w:rsidP="008701B8">
      <w:pPr>
        <w:rPr>
          <w:lang w:val="en-US"/>
        </w:rPr>
      </w:pPr>
    </w:p>
    <w:p w:rsidR="008701B8" w:rsidRPr="008701B8" w:rsidRDefault="008701B8" w:rsidP="008701B8">
      <w:pPr>
        <w:pStyle w:val="Titolo1"/>
        <w:spacing w:before="0" w:after="240" w:line="276" w:lineRule="auto"/>
        <w:jc w:val="both"/>
        <w:textAlignment w:val="bottom"/>
        <w:rPr>
          <w:rFonts w:ascii="Times New Roman" w:hAnsi="Times New Roman" w:cs="Times New Roman"/>
          <w:color w:val="000000" w:themeColor="text1"/>
          <w:spacing w:val="-72"/>
          <w:sz w:val="24"/>
          <w:szCs w:val="24"/>
          <w:lang w:val="en-US"/>
        </w:rPr>
      </w:pPr>
      <w:r w:rsidRPr="008701B8">
        <w:rPr>
          <w:rStyle w:val="epname"/>
          <w:rFonts w:ascii="Times New Roman" w:hAnsi="Times New Roman" w:cs="Times New Roman"/>
          <w:b/>
          <w:bCs/>
          <w:color w:val="000000" w:themeColor="text1"/>
          <w:sz w:val="24"/>
          <w:szCs w:val="24"/>
          <w:bdr w:val="none" w:sz="0" w:space="0" w:color="auto" w:frame="1"/>
          <w:lang w:val="en-US"/>
        </w:rPr>
        <w:t>Legislative powers</w:t>
      </w:r>
      <w:bookmarkStart w:id="0" w:name="_GoBack"/>
      <w:bookmarkEnd w:id="0"/>
    </w:p>
    <w:p w:rsidR="008701B8" w:rsidRPr="008701B8" w:rsidRDefault="008701B8" w:rsidP="008701B8">
      <w:pPr>
        <w:pStyle w:val="Titolo2"/>
        <w:spacing w:before="0" w:beforeAutospacing="0" w:after="0" w:afterAutospacing="0" w:line="276" w:lineRule="auto"/>
        <w:jc w:val="both"/>
        <w:textAlignment w:val="bottom"/>
        <w:rPr>
          <w:b w:val="0"/>
          <w:bCs w:val="0"/>
          <w:i/>
          <w:color w:val="000000" w:themeColor="text1"/>
          <w:spacing w:val="-72"/>
          <w:sz w:val="24"/>
          <w:szCs w:val="24"/>
          <w:lang w:val="en-US"/>
        </w:rPr>
      </w:pPr>
      <w:r w:rsidRPr="008701B8">
        <w:rPr>
          <w:rStyle w:val="epname"/>
          <w:b w:val="0"/>
          <w:bCs w:val="0"/>
          <w:i/>
          <w:color w:val="000000" w:themeColor="text1"/>
          <w:sz w:val="24"/>
          <w:szCs w:val="24"/>
          <w:bdr w:val="none" w:sz="0" w:space="0" w:color="auto" w:frame="1"/>
          <w:lang w:val="en-US"/>
        </w:rPr>
        <w:t>How does the legislative process work?</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t xml:space="preserve">A Member of the European Parliament, working in one of the parliamentary committees, draws up a report on a proposal for a ‘legislative text’ presented by the European Commission, the only institution empowered to initiate legislation. The parliamentary committee votes on this report and, possibly, amends it. When the text </w:t>
      </w:r>
      <w:proofErr w:type="gramStart"/>
      <w:r w:rsidRPr="008701B8">
        <w:rPr>
          <w:color w:val="000000" w:themeColor="text1"/>
          <w:lang w:val="en-US"/>
        </w:rPr>
        <w:t>has been revised and adopted in plenary,</w:t>
      </w:r>
      <w:proofErr w:type="gramEnd"/>
      <w:r w:rsidRPr="008701B8">
        <w:rPr>
          <w:color w:val="000000" w:themeColor="text1"/>
          <w:lang w:val="en-US"/>
        </w:rPr>
        <w:t xml:space="preserve"> Parliament has adopted its position. This process </w:t>
      </w:r>
      <w:proofErr w:type="gramStart"/>
      <w:r w:rsidRPr="008701B8">
        <w:rPr>
          <w:color w:val="000000" w:themeColor="text1"/>
          <w:lang w:val="en-US"/>
        </w:rPr>
        <w:t>is repeated</w:t>
      </w:r>
      <w:proofErr w:type="gramEnd"/>
      <w:r w:rsidRPr="008701B8">
        <w:rPr>
          <w:color w:val="000000" w:themeColor="text1"/>
          <w:lang w:val="en-US"/>
        </w:rPr>
        <w:t xml:space="preserve"> one or more times, depending on the type of procedure and whether or not agreement is reached with the Council.</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In the adoption of legislative acts, a distinction </w:t>
      </w:r>
      <w:proofErr w:type="gramStart"/>
      <w:r w:rsidRPr="008701B8">
        <w:rPr>
          <w:color w:val="000000" w:themeColor="text1"/>
          <w:lang w:val="en-US"/>
        </w:rPr>
        <w:t>is made</w:t>
      </w:r>
      <w:proofErr w:type="gramEnd"/>
      <w:r w:rsidRPr="008701B8">
        <w:rPr>
          <w:color w:val="000000" w:themeColor="text1"/>
          <w:lang w:val="en-US"/>
        </w:rPr>
        <w:t xml:space="preserve"> between the ordinary legislative procedure (</w:t>
      </w:r>
      <w:proofErr w:type="spellStart"/>
      <w:r w:rsidRPr="008701B8">
        <w:rPr>
          <w:color w:val="000000" w:themeColor="text1"/>
          <w:lang w:val="en-US"/>
        </w:rPr>
        <w:t>codecision</w:t>
      </w:r>
      <w:proofErr w:type="spellEnd"/>
      <w:r w:rsidRPr="008701B8">
        <w:rPr>
          <w:color w:val="000000" w:themeColor="text1"/>
          <w:lang w:val="en-US"/>
        </w:rPr>
        <w:t>), which puts Parliament on an equal footing with the Council, and the special legislative procedures, which apply only in specific cases where Parliament has only a consultative role.</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On certain questions (e.g. </w:t>
      </w:r>
      <w:proofErr w:type="gramStart"/>
      <w:r w:rsidRPr="008701B8">
        <w:rPr>
          <w:color w:val="000000" w:themeColor="text1"/>
          <w:lang w:val="en-US"/>
        </w:rPr>
        <w:t>taxation)</w:t>
      </w:r>
      <w:proofErr w:type="gramEnd"/>
      <w:r w:rsidRPr="008701B8">
        <w:rPr>
          <w:color w:val="000000" w:themeColor="text1"/>
          <w:lang w:val="en-US"/>
        </w:rPr>
        <w:t xml:space="preserve"> the European Parliament gives only an advisory opinion (the ‘consultation procedure’). In some </w:t>
      </w:r>
      <w:proofErr w:type="gramStart"/>
      <w:r w:rsidRPr="008701B8">
        <w:rPr>
          <w:color w:val="000000" w:themeColor="text1"/>
          <w:lang w:val="en-US"/>
        </w:rPr>
        <w:t>cases</w:t>
      </w:r>
      <w:proofErr w:type="gramEnd"/>
      <w:r w:rsidRPr="008701B8">
        <w:rPr>
          <w:color w:val="000000" w:themeColor="text1"/>
          <w:lang w:val="en-US"/>
        </w:rPr>
        <w:t xml:space="preserve"> the Treaty provides that consultation is obligatory, being required by the legal base, and the proposal cannot acquire the force of law unless Parliament has delivered an opinion. In this </w:t>
      </w:r>
      <w:proofErr w:type="gramStart"/>
      <w:r w:rsidRPr="008701B8">
        <w:rPr>
          <w:color w:val="000000" w:themeColor="text1"/>
          <w:lang w:val="en-US"/>
        </w:rPr>
        <w:t>case</w:t>
      </w:r>
      <w:proofErr w:type="gramEnd"/>
      <w:r w:rsidRPr="008701B8">
        <w:rPr>
          <w:color w:val="000000" w:themeColor="text1"/>
          <w:lang w:val="en-US"/>
        </w:rPr>
        <w:t xml:space="preserve"> the Council is not empowered to take a decision alone.</w:t>
      </w:r>
    </w:p>
    <w:p w:rsidR="008701B8" w:rsidRPr="008701B8" w:rsidRDefault="008701B8" w:rsidP="008701B8">
      <w:pPr>
        <w:spacing w:line="276" w:lineRule="auto"/>
        <w:jc w:val="both"/>
        <w:textAlignment w:val="center"/>
        <w:rPr>
          <w:rStyle w:val="Collegamentoipertestuale"/>
          <w:rFonts w:ascii="Times New Roman" w:hAnsi="Times New Roman" w:cs="Times New Roman"/>
          <w:color w:val="000000" w:themeColor="text1"/>
          <w:spacing w:val="-72"/>
          <w:sz w:val="24"/>
          <w:szCs w:val="24"/>
          <w:u w:val="none"/>
          <w:bdr w:val="none" w:sz="0" w:space="0" w:color="auto" w:frame="1"/>
          <w:lang w:val="en-US"/>
        </w:rPr>
      </w:pPr>
      <w:r w:rsidRPr="008701B8">
        <w:rPr>
          <w:rFonts w:ascii="Times New Roman" w:hAnsi="Times New Roman" w:cs="Times New Roman"/>
          <w:color w:val="000000" w:themeColor="text1"/>
          <w:spacing w:val="-72"/>
          <w:sz w:val="24"/>
          <w:szCs w:val="24"/>
        </w:rPr>
        <w:fldChar w:fldCharType="begin"/>
      </w:r>
      <w:r w:rsidRPr="008701B8">
        <w:rPr>
          <w:rFonts w:ascii="Times New Roman" w:hAnsi="Times New Roman" w:cs="Times New Roman"/>
          <w:color w:val="000000" w:themeColor="text1"/>
          <w:spacing w:val="-72"/>
          <w:sz w:val="24"/>
          <w:szCs w:val="24"/>
          <w:lang w:val="en-US"/>
        </w:rPr>
        <w:instrText xml:space="preserve"> HYPERLINK "https://www.europarl.europa.eu/infographic/legislative-procedure/index_en.html" \o "Ordinary legislative procedures" \t "_blank" </w:instrText>
      </w:r>
      <w:r w:rsidRPr="008701B8">
        <w:rPr>
          <w:rFonts w:ascii="Times New Roman" w:hAnsi="Times New Roman" w:cs="Times New Roman"/>
          <w:color w:val="000000" w:themeColor="text1"/>
          <w:spacing w:val="-72"/>
          <w:sz w:val="24"/>
          <w:szCs w:val="24"/>
        </w:rPr>
        <w:fldChar w:fldCharType="separate"/>
      </w:r>
    </w:p>
    <w:p w:rsidR="008701B8" w:rsidRPr="008701B8" w:rsidRDefault="008701B8" w:rsidP="008701B8">
      <w:pPr>
        <w:spacing w:line="276" w:lineRule="auto"/>
        <w:jc w:val="both"/>
        <w:textAlignment w:val="top"/>
        <w:rPr>
          <w:rFonts w:ascii="Times New Roman" w:hAnsi="Times New Roman" w:cs="Times New Roman"/>
          <w:color w:val="000000" w:themeColor="text1"/>
          <w:spacing w:val="-72"/>
          <w:sz w:val="24"/>
          <w:szCs w:val="24"/>
          <w:lang w:val="en-US"/>
        </w:rPr>
      </w:pPr>
      <w:r w:rsidRPr="008701B8">
        <w:rPr>
          <w:rStyle w:val="epname"/>
          <w:rFonts w:ascii="Times New Roman" w:hAnsi="Times New Roman" w:cs="Times New Roman"/>
          <w:b/>
          <w:color w:val="000000" w:themeColor="text1"/>
          <w:sz w:val="24"/>
          <w:szCs w:val="24"/>
          <w:bdr w:val="none" w:sz="0" w:space="0" w:color="auto" w:frame="1"/>
          <w:lang w:val="en-US"/>
        </w:rPr>
        <w:t>Ordinary legislative procedures</w:t>
      </w:r>
      <w:r w:rsidRPr="008701B8">
        <w:rPr>
          <w:rStyle w:val="epicon"/>
          <w:rFonts w:ascii="Times New Roman" w:hAnsi="Times New Roman" w:cs="Times New Roman"/>
          <w:b/>
          <w:color w:val="000000" w:themeColor="text1"/>
          <w:spacing w:val="-72"/>
          <w:sz w:val="24"/>
          <w:szCs w:val="24"/>
          <w:bdr w:val="single" w:sz="12" w:space="0" w:color="FFFFFF" w:frame="1"/>
          <w:lang w:val="en-US"/>
        </w:rPr>
        <w:t> </w:t>
      </w:r>
      <w:r w:rsidRPr="008701B8">
        <w:rPr>
          <w:rFonts w:ascii="Times New Roman" w:hAnsi="Times New Roman" w:cs="Times New Roman"/>
          <w:color w:val="000000" w:themeColor="text1"/>
          <w:spacing w:val="-72"/>
          <w:sz w:val="24"/>
          <w:szCs w:val="24"/>
        </w:rPr>
        <w:fldChar w:fldCharType="end"/>
      </w:r>
    </w:p>
    <w:p w:rsidR="008701B8" w:rsidRPr="008701B8" w:rsidRDefault="008701B8" w:rsidP="008701B8">
      <w:pPr>
        <w:spacing w:line="276" w:lineRule="auto"/>
        <w:jc w:val="both"/>
        <w:textAlignment w:val="top"/>
        <w:rPr>
          <w:rFonts w:ascii="Times New Roman" w:hAnsi="Times New Roman" w:cs="Times New Roman"/>
          <w:color w:val="000000" w:themeColor="text1"/>
          <w:sz w:val="24"/>
          <w:szCs w:val="24"/>
          <w:lang w:val="en-US"/>
        </w:rPr>
      </w:pPr>
      <w:r w:rsidRPr="008701B8">
        <w:rPr>
          <w:rFonts w:ascii="Times New Roman" w:hAnsi="Times New Roman" w:cs="Times New Roman"/>
          <w:color w:val="000000" w:themeColor="text1"/>
          <w:sz w:val="24"/>
          <w:szCs w:val="24"/>
          <w:lang w:val="en-US"/>
        </w:rPr>
        <w:t xml:space="preserve">The ordinary legislative procedure gives the same weight to the European Parliament and the Council </w:t>
      </w:r>
      <w:r>
        <w:rPr>
          <w:rFonts w:ascii="Times New Roman" w:hAnsi="Times New Roman" w:cs="Times New Roman"/>
          <w:color w:val="000000" w:themeColor="text1"/>
          <w:sz w:val="24"/>
          <w:szCs w:val="24"/>
          <w:lang w:val="en-US"/>
        </w:rPr>
        <w:t>of the European Union</w:t>
      </w:r>
      <w:r w:rsidRPr="008701B8">
        <w:rPr>
          <w:rFonts w:ascii="Times New Roman" w:hAnsi="Times New Roman" w:cs="Times New Roman"/>
          <w:color w:val="000000" w:themeColor="text1"/>
          <w:sz w:val="24"/>
          <w:szCs w:val="24"/>
          <w:lang w:val="en-US"/>
        </w:rPr>
        <w:t xml:space="preserve"> on a wide range of areas (for example, economic governance, immigration, energy, transport, the environment and consumer protection). The </w:t>
      </w:r>
      <w:proofErr w:type="gramStart"/>
      <w:r w:rsidRPr="008701B8">
        <w:rPr>
          <w:rFonts w:ascii="Times New Roman" w:hAnsi="Times New Roman" w:cs="Times New Roman"/>
          <w:color w:val="000000" w:themeColor="text1"/>
          <w:sz w:val="24"/>
          <w:szCs w:val="24"/>
          <w:lang w:val="en-US"/>
        </w:rPr>
        <w:t>vast majority of European laws are adopted jointly by the European Parliament and the Council</w:t>
      </w:r>
      <w:proofErr w:type="gramEnd"/>
      <w:r w:rsidRPr="008701B8">
        <w:rPr>
          <w:rFonts w:ascii="Times New Roman" w:hAnsi="Times New Roman" w:cs="Times New Roman"/>
          <w:color w:val="000000" w:themeColor="text1"/>
          <w:sz w:val="24"/>
          <w:szCs w:val="24"/>
          <w:lang w:val="en-US"/>
        </w:rPr>
        <w:t>. </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The </w:t>
      </w:r>
      <w:proofErr w:type="spellStart"/>
      <w:r w:rsidRPr="008701B8">
        <w:rPr>
          <w:color w:val="000000" w:themeColor="text1"/>
          <w:lang w:val="en-US"/>
        </w:rPr>
        <w:t>codecision</w:t>
      </w:r>
      <w:proofErr w:type="spellEnd"/>
      <w:r w:rsidRPr="008701B8">
        <w:rPr>
          <w:color w:val="000000" w:themeColor="text1"/>
          <w:lang w:val="en-US"/>
        </w:rPr>
        <w:t xml:space="preserve"> procedure </w:t>
      </w:r>
      <w:proofErr w:type="gramStart"/>
      <w:r w:rsidRPr="008701B8">
        <w:rPr>
          <w:color w:val="000000" w:themeColor="text1"/>
          <w:lang w:val="en-US"/>
        </w:rPr>
        <w:t>was introduced by the Maastricht Treaty on European Union (1992), and extended and made more effective by the Amsterdam Treaty (1999)</w:t>
      </w:r>
      <w:proofErr w:type="gramEnd"/>
      <w:r w:rsidRPr="008701B8">
        <w:rPr>
          <w:color w:val="000000" w:themeColor="text1"/>
          <w:lang w:val="en-US"/>
        </w:rPr>
        <w:t>. With the Lisbon Treaty that took effect on 1 December 2009, the renamed ordinary legislative procedure became the main legislative procedure of the EU´s decision-making system.</w:t>
      </w:r>
    </w:p>
    <w:p w:rsidR="008701B8" w:rsidRDefault="008701B8" w:rsidP="008701B8">
      <w:pPr>
        <w:pStyle w:val="Titolo2"/>
        <w:spacing w:before="0" w:beforeAutospacing="0" w:after="0" w:afterAutospacing="0" w:line="276" w:lineRule="auto"/>
        <w:jc w:val="both"/>
        <w:textAlignment w:val="bottom"/>
        <w:rPr>
          <w:rStyle w:val="epname"/>
          <w:b w:val="0"/>
          <w:bCs w:val="0"/>
          <w:color w:val="000000" w:themeColor="text1"/>
          <w:sz w:val="24"/>
          <w:szCs w:val="24"/>
          <w:bdr w:val="none" w:sz="0" w:space="0" w:color="auto" w:frame="1"/>
          <w:lang w:val="en-US"/>
        </w:rPr>
      </w:pPr>
    </w:p>
    <w:p w:rsidR="008701B8" w:rsidRPr="008701B8" w:rsidRDefault="008701B8" w:rsidP="008701B8">
      <w:pPr>
        <w:pStyle w:val="Titolo2"/>
        <w:spacing w:before="0" w:beforeAutospacing="0" w:after="240" w:afterAutospacing="0" w:line="276" w:lineRule="auto"/>
        <w:jc w:val="both"/>
        <w:textAlignment w:val="bottom"/>
        <w:rPr>
          <w:bCs w:val="0"/>
          <w:color w:val="000000" w:themeColor="text1"/>
          <w:spacing w:val="-72"/>
          <w:sz w:val="24"/>
          <w:szCs w:val="24"/>
          <w:lang w:val="en-US"/>
        </w:rPr>
      </w:pPr>
      <w:r w:rsidRPr="008701B8">
        <w:rPr>
          <w:rStyle w:val="epname"/>
          <w:bCs w:val="0"/>
          <w:color w:val="000000" w:themeColor="text1"/>
          <w:sz w:val="24"/>
          <w:szCs w:val="24"/>
          <w:bdr w:val="none" w:sz="0" w:space="0" w:color="auto" w:frame="1"/>
          <w:lang w:val="en-US"/>
        </w:rPr>
        <w:t>Consultation</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t xml:space="preserve">The European Parliament may approve or reject a legislative proposal, or propose amendments to it. The Council is not legally obliged to take account of Parliament’s opinion but in line with the </w:t>
      </w:r>
      <w:proofErr w:type="gramStart"/>
      <w:r w:rsidRPr="008701B8">
        <w:rPr>
          <w:color w:val="000000" w:themeColor="text1"/>
          <w:lang w:val="en-US"/>
        </w:rPr>
        <w:t>case-law</w:t>
      </w:r>
      <w:proofErr w:type="gramEnd"/>
      <w:r w:rsidRPr="008701B8">
        <w:rPr>
          <w:color w:val="000000" w:themeColor="text1"/>
          <w:lang w:val="en-US"/>
        </w:rPr>
        <w:t xml:space="preserve"> of the Court of Justice, it must not take a decision without having received it.</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In the beginning, the 1957 Treaty of Rome gave Parliament an advisory role in the legislative process; the Commission proposed and the Council adopted legislation.</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The Single European Act (1986) and the Maastricht, Amsterdam, Nice and Lisbon Treaties successively extended Parliament’s prerogatives. It can now co-legislate on equal footing with the Council in a vast majority of areas (see Ordinary legislative procedure) and consultation became a special legislative procedure (or even a non-legislative procedure) used in a limited number of cases.</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lastRenderedPageBreak/>
        <w:t>This procedure is now applicable in a limited number of legislative areas, such as internal market exemptions and competition law.</w:t>
      </w:r>
    </w:p>
    <w:p w:rsidR="008701B8" w:rsidRDefault="008701B8" w:rsidP="008701B8">
      <w:pPr>
        <w:pStyle w:val="Titolo2"/>
        <w:spacing w:before="0" w:beforeAutospacing="0" w:after="0" w:afterAutospacing="0" w:line="276" w:lineRule="auto"/>
        <w:jc w:val="both"/>
        <w:textAlignment w:val="bottom"/>
        <w:rPr>
          <w:rStyle w:val="epname"/>
          <w:b w:val="0"/>
          <w:bCs w:val="0"/>
          <w:color w:val="000000" w:themeColor="text1"/>
          <w:sz w:val="24"/>
          <w:szCs w:val="24"/>
          <w:bdr w:val="none" w:sz="0" w:space="0" w:color="auto" w:frame="1"/>
        </w:rPr>
      </w:pPr>
    </w:p>
    <w:p w:rsidR="008701B8" w:rsidRPr="008701B8" w:rsidRDefault="008701B8" w:rsidP="008701B8">
      <w:pPr>
        <w:pStyle w:val="Titolo2"/>
        <w:spacing w:before="0" w:beforeAutospacing="0" w:after="240" w:afterAutospacing="0" w:line="276" w:lineRule="auto"/>
        <w:jc w:val="both"/>
        <w:textAlignment w:val="bottom"/>
        <w:rPr>
          <w:bCs w:val="0"/>
          <w:color w:val="000000" w:themeColor="text1"/>
          <w:spacing w:val="-72"/>
          <w:sz w:val="24"/>
          <w:szCs w:val="24"/>
        </w:rPr>
      </w:pPr>
      <w:proofErr w:type="spellStart"/>
      <w:r w:rsidRPr="008701B8">
        <w:rPr>
          <w:rStyle w:val="epname"/>
          <w:bCs w:val="0"/>
          <w:color w:val="000000" w:themeColor="text1"/>
          <w:sz w:val="24"/>
          <w:szCs w:val="24"/>
          <w:bdr w:val="none" w:sz="0" w:space="0" w:color="auto" w:frame="1"/>
        </w:rPr>
        <w:t>Consent</w:t>
      </w:r>
      <w:proofErr w:type="spellEnd"/>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t xml:space="preserve">Formerly </w:t>
      </w:r>
      <w:proofErr w:type="spellStart"/>
      <w:r w:rsidRPr="008701B8">
        <w:rPr>
          <w:color w:val="000000" w:themeColor="text1"/>
          <w:lang w:val="en-US"/>
        </w:rPr>
        <w:t>know</w:t>
      </w:r>
      <w:proofErr w:type="spellEnd"/>
      <w:r w:rsidRPr="008701B8">
        <w:rPr>
          <w:color w:val="000000" w:themeColor="text1"/>
          <w:lang w:val="en-US"/>
        </w:rPr>
        <w:t xml:space="preserve"> as the assent procedure, </w:t>
      </w:r>
      <w:proofErr w:type="gramStart"/>
      <w:r w:rsidRPr="008701B8">
        <w:rPr>
          <w:color w:val="000000" w:themeColor="text1"/>
          <w:lang w:val="en-US"/>
        </w:rPr>
        <w:t>it was introduced by the 1986 Single European Act in two areas</w:t>
      </w:r>
      <w:proofErr w:type="gramEnd"/>
      <w:r w:rsidRPr="008701B8">
        <w:rPr>
          <w:color w:val="000000" w:themeColor="text1"/>
          <w:lang w:val="en-US"/>
        </w:rPr>
        <w:t xml:space="preserve">: association agreements and agreements governing accession to the European Union. The scope for the application of the procedure </w:t>
      </w:r>
      <w:proofErr w:type="gramStart"/>
      <w:r w:rsidRPr="008701B8">
        <w:rPr>
          <w:color w:val="000000" w:themeColor="text1"/>
          <w:lang w:val="en-US"/>
        </w:rPr>
        <w:t>was extended</w:t>
      </w:r>
      <w:proofErr w:type="gramEnd"/>
      <w:r w:rsidRPr="008701B8">
        <w:rPr>
          <w:color w:val="000000" w:themeColor="text1"/>
          <w:lang w:val="en-US"/>
        </w:rPr>
        <w:t xml:space="preserve"> by all subsequent modifications of the Treaties.</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As a non-legislative procedure, it usually applies to the ratification of certain agreements negotiated by the European Union, or is applicable most notably in the cases of serious breach of fundamental rights under Article 7 Treaty on European Union (TEU) or for the accession of new EU members or arrangements for the withdrawal from the EU. As a legislative procedure, it is to be used also when new legislation on combating discrimination is being adopted and it now gives the European Parliament a </w:t>
      </w:r>
      <w:proofErr w:type="gramStart"/>
      <w:r w:rsidRPr="008701B8">
        <w:rPr>
          <w:color w:val="000000" w:themeColor="text1"/>
          <w:lang w:val="en-US"/>
        </w:rPr>
        <w:t>veto also</w:t>
      </w:r>
      <w:proofErr w:type="gramEnd"/>
      <w:r w:rsidRPr="008701B8">
        <w:rPr>
          <w:color w:val="000000" w:themeColor="text1"/>
          <w:lang w:val="en-US"/>
        </w:rPr>
        <w:t xml:space="preserve"> when the subsidiary general legal basis is applied in line with Article 352 TFEU.</w:t>
      </w:r>
    </w:p>
    <w:p w:rsidR="008701B8" w:rsidRDefault="008701B8" w:rsidP="008701B8">
      <w:pPr>
        <w:pStyle w:val="Titolo2"/>
        <w:spacing w:before="0" w:beforeAutospacing="0" w:after="0" w:afterAutospacing="0" w:line="276" w:lineRule="auto"/>
        <w:jc w:val="both"/>
        <w:textAlignment w:val="bottom"/>
        <w:rPr>
          <w:rStyle w:val="epname"/>
          <w:b w:val="0"/>
          <w:bCs w:val="0"/>
          <w:color w:val="000000" w:themeColor="text1"/>
          <w:sz w:val="24"/>
          <w:szCs w:val="24"/>
          <w:bdr w:val="none" w:sz="0" w:space="0" w:color="auto" w:frame="1"/>
        </w:rPr>
      </w:pPr>
    </w:p>
    <w:p w:rsidR="008701B8" w:rsidRPr="008701B8" w:rsidRDefault="008701B8" w:rsidP="008701B8">
      <w:pPr>
        <w:pStyle w:val="Titolo2"/>
        <w:spacing w:before="0" w:beforeAutospacing="0" w:after="240" w:afterAutospacing="0" w:line="276" w:lineRule="auto"/>
        <w:jc w:val="both"/>
        <w:textAlignment w:val="bottom"/>
        <w:rPr>
          <w:bCs w:val="0"/>
          <w:color w:val="000000" w:themeColor="text1"/>
          <w:spacing w:val="-72"/>
          <w:sz w:val="24"/>
          <w:szCs w:val="24"/>
        </w:rPr>
      </w:pPr>
      <w:proofErr w:type="spellStart"/>
      <w:r w:rsidRPr="008701B8">
        <w:rPr>
          <w:rStyle w:val="epname"/>
          <w:bCs w:val="0"/>
          <w:color w:val="000000" w:themeColor="text1"/>
          <w:sz w:val="24"/>
          <w:szCs w:val="24"/>
          <w:bdr w:val="none" w:sz="0" w:space="0" w:color="auto" w:frame="1"/>
        </w:rPr>
        <w:t>Other</w:t>
      </w:r>
      <w:proofErr w:type="spellEnd"/>
      <w:r w:rsidRPr="008701B8">
        <w:rPr>
          <w:rStyle w:val="epname"/>
          <w:bCs w:val="0"/>
          <w:color w:val="000000" w:themeColor="text1"/>
          <w:sz w:val="24"/>
          <w:szCs w:val="24"/>
          <w:bdr w:val="none" w:sz="0" w:space="0" w:color="auto" w:frame="1"/>
        </w:rPr>
        <w:t xml:space="preserve"> legislative </w:t>
      </w:r>
      <w:proofErr w:type="spellStart"/>
      <w:r w:rsidRPr="008701B8">
        <w:rPr>
          <w:rStyle w:val="epname"/>
          <w:bCs w:val="0"/>
          <w:color w:val="000000" w:themeColor="text1"/>
          <w:sz w:val="24"/>
          <w:szCs w:val="24"/>
          <w:bdr w:val="none" w:sz="0" w:space="0" w:color="auto" w:frame="1"/>
        </w:rPr>
        <w:t>procedures</w:t>
      </w:r>
      <w:proofErr w:type="spellEnd"/>
    </w:p>
    <w:p w:rsid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t>Alongside the main legislative procedures, there are other procedures carried out in Parliament in specific areas.</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Opinion under Article 140 Treaty on the Functioning of the European Union (monetary union) </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proofErr w:type="gramStart"/>
      <w:r w:rsidRPr="008701B8">
        <w:rPr>
          <w:color w:val="000000" w:themeColor="text1"/>
          <w:lang w:val="en-US"/>
        </w:rPr>
        <w:t xml:space="preserve">The Commission and the European Central Bank draw up reports for the Council on the progress in fulfilling their obligations as regards economic and monetary union of Member States with a </w:t>
      </w:r>
      <w:proofErr w:type="spellStart"/>
      <w:r w:rsidRPr="008701B8">
        <w:rPr>
          <w:color w:val="000000" w:themeColor="text1"/>
          <w:lang w:val="en-US"/>
        </w:rPr>
        <w:t>derogation.After</w:t>
      </w:r>
      <w:proofErr w:type="spellEnd"/>
      <w:r w:rsidRPr="008701B8">
        <w:rPr>
          <w:color w:val="000000" w:themeColor="text1"/>
          <w:lang w:val="en-US"/>
        </w:rPr>
        <w:t xml:space="preserve"> Parliament has delivered its opinion, the Council on the Commission’s proposal, decides which Member States with a derogation fulfil the conditions for adoption of the single currency on the basis of the criteria laid down in Article 140(1) TFEU and ends these Member States’ derogations.</w:t>
      </w:r>
      <w:proofErr w:type="gramEnd"/>
      <w:r w:rsidRPr="008701B8">
        <w:rPr>
          <w:color w:val="000000" w:themeColor="text1"/>
          <w:lang w:val="en-US"/>
        </w:rPr>
        <w:t xml:space="preserve"> In this procedure, Parliament votes for the amendments </w:t>
      </w:r>
      <w:proofErr w:type="spellStart"/>
      <w:r w:rsidRPr="008701B8">
        <w:rPr>
          <w:color w:val="000000" w:themeColor="text1"/>
          <w:lang w:val="en-US"/>
        </w:rPr>
        <w:t>en</w:t>
      </w:r>
      <w:proofErr w:type="spellEnd"/>
      <w:r w:rsidRPr="008701B8">
        <w:rPr>
          <w:color w:val="000000" w:themeColor="text1"/>
          <w:lang w:val="en-US"/>
        </w:rPr>
        <w:t xml:space="preserve"> bloc and cannot table amendments.</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 xml:space="preserve">Procedures relating to dialogue between management and </w:t>
      </w:r>
      <w:proofErr w:type="spellStart"/>
      <w:r w:rsidRPr="008701B8">
        <w:rPr>
          <w:rStyle w:val="Enfasigrassetto"/>
          <w:color w:val="000000" w:themeColor="text1"/>
          <w:bdr w:val="none" w:sz="0" w:space="0" w:color="auto" w:frame="1"/>
          <w:lang w:val="en-US"/>
        </w:rPr>
        <w:t>labour</w:t>
      </w:r>
      <w:proofErr w:type="spellEnd"/>
      <w:r w:rsidRPr="008701B8">
        <w:rPr>
          <w:rStyle w:val="Enfasigrassetto"/>
          <w:color w:val="000000" w:themeColor="text1"/>
          <w:bdr w:val="none" w:sz="0" w:space="0" w:color="auto" w:frame="1"/>
          <w:lang w:val="en-US"/>
        </w:rPr>
        <w:t> </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The Union’s objectives include promotion of dialogue between the two sides of industry, with a view to the conclusion of agreements and </w:t>
      </w:r>
      <w:proofErr w:type="spellStart"/>
      <w:r w:rsidRPr="008701B8">
        <w:rPr>
          <w:color w:val="000000" w:themeColor="text1"/>
          <w:lang w:val="en-US"/>
        </w:rPr>
        <w:t>conventions.Under</w:t>
      </w:r>
      <w:proofErr w:type="spellEnd"/>
      <w:r w:rsidRPr="008701B8">
        <w:rPr>
          <w:color w:val="000000" w:themeColor="text1"/>
          <w:lang w:val="en-US"/>
        </w:rPr>
        <w:t xml:space="preserve"> Article 154 TFEU, the Commission has the task of promoting the consultation of management and </w:t>
      </w:r>
      <w:proofErr w:type="spellStart"/>
      <w:r w:rsidRPr="008701B8">
        <w:rPr>
          <w:color w:val="000000" w:themeColor="text1"/>
          <w:lang w:val="en-US"/>
        </w:rPr>
        <w:t>labour</w:t>
      </w:r>
      <w:proofErr w:type="spellEnd"/>
      <w:r w:rsidRPr="008701B8">
        <w:rPr>
          <w:color w:val="000000" w:themeColor="text1"/>
          <w:lang w:val="en-US"/>
        </w:rPr>
        <w:t xml:space="preserve"> at Union level and thus submits to Parliament possible guidelines for Union action after consulting the two sides of industry.</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Any Commission document or any agreement between management and </w:t>
      </w:r>
      <w:proofErr w:type="spellStart"/>
      <w:r w:rsidRPr="008701B8">
        <w:rPr>
          <w:color w:val="000000" w:themeColor="text1"/>
          <w:lang w:val="en-US"/>
        </w:rPr>
        <w:t>labour</w:t>
      </w:r>
      <w:proofErr w:type="spellEnd"/>
      <w:r w:rsidRPr="008701B8">
        <w:rPr>
          <w:color w:val="000000" w:themeColor="text1"/>
          <w:lang w:val="en-US"/>
        </w:rPr>
        <w:t xml:space="preserve"> </w:t>
      </w:r>
      <w:proofErr w:type="gramStart"/>
      <w:r w:rsidRPr="008701B8">
        <w:rPr>
          <w:color w:val="000000" w:themeColor="text1"/>
          <w:lang w:val="en-US"/>
        </w:rPr>
        <w:t>is referred</w:t>
      </w:r>
      <w:proofErr w:type="gramEnd"/>
      <w:r w:rsidRPr="008701B8">
        <w:rPr>
          <w:color w:val="000000" w:themeColor="text1"/>
          <w:lang w:val="en-US"/>
        </w:rPr>
        <w:t xml:space="preserve"> to the Parliament committee responsible. Where management and </w:t>
      </w:r>
      <w:proofErr w:type="spellStart"/>
      <w:r w:rsidRPr="008701B8">
        <w:rPr>
          <w:color w:val="000000" w:themeColor="text1"/>
          <w:lang w:val="en-US"/>
        </w:rPr>
        <w:t>labour</w:t>
      </w:r>
      <w:proofErr w:type="spellEnd"/>
      <w:r w:rsidRPr="008701B8">
        <w:rPr>
          <w:color w:val="000000" w:themeColor="text1"/>
          <w:lang w:val="en-US"/>
        </w:rPr>
        <w:t xml:space="preserve"> have reached an agreement and have requested jointly that the agreement </w:t>
      </w:r>
      <w:proofErr w:type="gramStart"/>
      <w:r w:rsidRPr="008701B8">
        <w:rPr>
          <w:color w:val="000000" w:themeColor="text1"/>
          <w:lang w:val="en-US"/>
        </w:rPr>
        <w:t>be implemented</w:t>
      </w:r>
      <w:proofErr w:type="gramEnd"/>
      <w:r w:rsidRPr="008701B8">
        <w:rPr>
          <w:color w:val="000000" w:themeColor="text1"/>
          <w:lang w:val="en-US"/>
        </w:rPr>
        <w:t xml:space="preserve"> by a Council decision on a proposal from the Commission under Article 155(2) of the Treaty on the Functioning of the European Union, the committee responsible shall table a motion for a resolution recommending the adoption or rejection of the request.</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lastRenderedPageBreak/>
        <w:t>Procedures for the consideration of voluntary agreements </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The Commission informs Parliament when it intends to make use of voluntary agreements rather than legislation. The committee concerned may draw up an own-initiative report under Rule 48. The Commission informs Parliament when it intends to conclude a voluntary agreement. The committee responsible may table a motion for a resolution recommending adoption or rejection of the proposal and under what conditions.</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Codification </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Official codification means the procedure to repeal the acts </w:t>
      </w:r>
      <w:proofErr w:type="gramStart"/>
      <w:r w:rsidRPr="008701B8">
        <w:rPr>
          <w:color w:val="000000" w:themeColor="text1"/>
          <w:lang w:val="en-US"/>
        </w:rPr>
        <w:t>being codified</w:t>
      </w:r>
      <w:proofErr w:type="gramEnd"/>
      <w:r w:rsidRPr="008701B8">
        <w:rPr>
          <w:color w:val="000000" w:themeColor="text1"/>
          <w:lang w:val="en-US"/>
        </w:rPr>
        <w:t xml:space="preserve"> and replacing them by a single act. The consolidated version includes all modifications since the act first came into force. It does not contain any modification to the substance of the act. Codification helps to clarify EU legislation that has undergone frequent modifications. Parliament’s committee responsible for legal affairs examines the Commission’s proposal for codification. If there is no modification of substance, the simplified procedure for adoption of a report under Rule 46 applies. Parliament shall take a decision by means of a single vote, without amendment or debate.</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Implementing and delegated provisions </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The Commission may introduce implementing provisions for existing legislation. These provisions are presented to committees of experts from the Member States and forwarded to Parliament </w:t>
      </w:r>
      <w:proofErr w:type="gramStart"/>
      <w:r w:rsidRPr="008701B8">
        <w:rPr>
          <w:color w:val="000000" w:themeColor="text1"/>
          <w:lang w:val="en-US"/>
        </w:rPr>
        <w:t>either for information or scrutiny</w:t>
      </w:r>
      <w:proofErr w:type="gramEnd"/>
      <w:r w:rsidRPr="008701B8">
        <w:rPr>
          <w:color w:val="000000" w:themeColor="text1"/>
          <w:lang w:val="en-US"/>
        </w:rPr>
        <w:t xml:space="preserve">. </w:t>
      </w:r>
      <w:proofErr w:type="gramStart"/>
      <w:r w:rsidRPr="008701B8">
        <w:rPr>
          <w:color w:val="000000" w:themeColor="text1"/>
          <w:lang w:val="en-US"/>
        </w:rPr>
        <w:t>On a proposal from its committee responsible, Parliament may adopt a resolution opposing the measure, stating that the draft implementing measure exceeds the powers laid down in the legal act concerned, is not compatible with the aim or the content of the basic instrument or does not respect the principles of subsidiarity or proportionality, and asking the Commission to withdraw or amend the draft of measures or submit a proposal under the appropriate legislative procedure.</w:t>
      </w:r>
      <w:proofErr w:type="gramEnd"/>
      <w:r w:rsidRPr="008701B8">
        <w:rPr>
          <w:color w:val="000000" w:themeColor="text1"/>
          <w:lang w:val="en-US"/>
        </w:rPr>
        <w:t xml:space="preserve"> Where a legislative act delegates to the Commission the power to supplement or amend certain non-essential elements of a legislative act, the committee responsible shall examine any </w:t>
      </w:r>
      <w:proofErr w:type="gramStart"/>
      <w:r w:rsidRPr="008701B8">
        <w:rPr>
          <w:color w:val="000000" w:themeColor="text1"/>
          <w:lang w:val="en-US"/>
        </w:rPr>
        <w:t>draft delegated</w:t>
      </w:r>
      <w:proofErr w:type="gramEnd"/>
      <w:r w:rsidRPr="008701B8">
        <w:rPr>
          <w:color w:val="000000" w:themeColor="text1"/>
          <w:lang w:val="en-US"/>
        </w:rPr>
        <w:t xml:space="preserve"> act where it is transmitted to Parliament for scrutiny and may submit to Parliament a motion for a resolution any appropriate proposal in accordance with the provisions of the legislative act.</w:t>
      </w:r>
    </w:p>
    <w:p w:rsidR="008701B8" w:rsidRDefault="008701B8" w:rsidP="008701B8">
      <w:pPr>
        <w:pStyle w:val="Titolo2"/>
        <w:spacing w:before="0" w:beforeAutospacing="0" w:after="0" w:afterAutospacing="0" w:line="276" w:lineRule="auto"/>
        <w:jc w:val="both"/>
        <w:textAlignment w:val="bottom"/>
        <w:rPr>
          <w:rStyle w:val="epname"/>
          <w:b w:val="0"/>
          <w:bCs w:val="0"/>
          <w:color w:val="000000" w:themeColor="text1"/>
          <w:sz w:val="24"/>
          <w:szCs w:val="24"/>
          <w:bdr w:val="none" w:sz="0" w:space="0" w:color="auto" w:frame="1"/>
        </w:rPr>
      </w:pPr>
    </w:p>
    <w:p w:rsidR="008701B8" w:rsidRPr="008701B8" w:rsidRDefault="008701B8" w:rsidP="008701B8">
      <w:pPr>
        <w:pStyle w:val="Titolo2"/>
        <w:spacing w:before="0" w:beforeAutospacing="0" w:after="240" w:afterAutospacing="0" w:line="276" w:lineRule="auto"/>
        <w:jc w:val="both"/>
        <w:textAlignment w:val="bottom"/>
        <w:rPr>
          <w:bCs w:val="0"/>
          <w:color w:val="000000" w:themeColor="text1"/>
          <w:spacing w:val="-72"/>
          <w:sz w:val="24"/>
          <w:szCs w:val="24"/>
        </w:rPr>
      </w:pPr>
      <w:r w:rsidRPr="008701B8">
        <w:rPr>
          <w:rStyle w:val="epname"/>
          <w:bCs w:val="0"/>
          <w:color w:val="000000" w:themeColor="text1"/>
          <w:sz w:val="24"/>
          <w:szCs w:val="24"/>
          <w:bdr w:val="none" w:sz="0" w:space="0" w:color="auto" w:frame="1"/>
        </w:rPr>
        <w:t xml:space="preserve">Legislative </w:t>
      </w:r>
      <w:proofErr w:type="spellStart"/>
      <w:r w:rsidRPr="008701B8">
        <w:rPr>
          <w:rStyle w:val="epname"/>
          <w:bCs w:val="0"/>
          <w:color w:val="000000" w:themeColor="text1"/>
          <w:sz w:val="24"/>
          <w:szCs w:val="24"/>
          <w:bdr w:val="none" w:sz="0" w:space="0" w:color="auto" w:frame="1"/>
        </w:rPr>
        <w:t>initiative</w:t>
      </w:r>
      <w:proofErr w:type="spellEnd"/>
    </w:p>
    <w:p w:rsid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color w:val="000000" w:themeColor="text1"/>
          <w:lang w:val="en-US"/>
        </w:rPr>
        <w:t>The Commission has the legislative initiative. However, under the Treaty of Maastricht enhanced by the Lisbon Treaty, the European Parliament has a right of legislative initiative that allows it to ask the Commission to submit a proposal.</w:t>
      </w: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Annual and multiannual programming </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According to the Treaty, the Commission shall initiate the Union´s annual and multiannual programming. In view of achieving that goal, the Commission prepares its work </w:t>
      </w:r>
      <w:proofErr w:type="spellStart"/>
      <w:r w:rsidRPr="008701B8">
        <w:rPr>
          <w:color w:val="000000" w:themeColor="text1"/>
          <w:lang w:val="en-US"/>
        </w:rPr>
        <w:t>programme</w:t>
      </w:r>
      <w:proofErr w:type="spellEnd"/>
      <w:r w:rsidRPr="008701B8">
        <w:rPr>
          <w:color w:val="000000" w:themeColor="text1"/>
          <w:lang w:val="en-US"/>
        </w:rPr>
        <w:t xml:space="preserve">, which is its contribution to the Union’s annual and multiannual programming. The European Parliament already cooperates with the Commission in the process of drafting the Commission´s work </w:t>
      </w:r>
      <w:proofErr w:type="spellStart"/>
      <w:r w:rsidRPr="008701B8">
        <w:rPr>
          <w:color w:val="000000" w:themeColor="text1"/>
          <w:lang w:val="en-US"/>
        </w:rPr>
        <w:t>programme</w:t>
      </w:r>
      <w:proofErr w:type="spellEnd"/>
      <w:r w:rsidRPr="008701B8">
        <w:rPr>
          <w:color w:val="000000" w:themeColor="text1"/>
          <w:lang w:val="en-US"/>
        </w:rPr>
        <w:t xml:space="preserve"> and the Commission shall take into account the priorities expressed by Parliament at that </w:t>
      </w:r>
      <w:r w:rsidRPr="008701B8">
        <w:rPr>
          <w:color w:val="000000" w:themeColor="text1"/>
          <w:lang w:val="en-US"/>
        </w:rPr>
        <w:lastRenderedPageBreak/>
        <w:t xml:space="preserve">stage. Following its adoption by the Commission, a </w:t>
      </w:r>
      <w:proofErr w:type="spellStart"/>
      <w:r w:rsidRPr="008701B8">
        <w:rPr>
          <w:color w:val="000000" w:themeColor="text1"/>
          <w:lang w:val="en-US"/>
        </w:rPr>
        <w:t>trilogue</w:t>
      </w:r>
      <w:proofErr w:type="spellEnd"/>
      <w:r w:rsidRPr="008701B8">
        <w:rPr>
          <w:color w:val="000000" w:themeColor="text1"/>
          <w:lang w:val="en-US"/>
        </w:rPr>
        <w:t xml:space="preserve"> between Parliament, the Council and the Commission </w:t>
      </w:r>
      <w:proofErr w:type="gramStart"/>
      <w:r w:rsidRPr="008701B8">
        <w:rPr>
          <w:color w:val="000000" w:themeColor="text1"/>
          <w:lang w:val="en-US"/>
        </w:rPr>
        <w:t>is foreseen</w:t>
      </w:r>
      <w:proofErr w:type="gramEnd"/>
      <w:r w:rsidRPr="008701B8">
        <w:rPr>
          <w:color w:val="000000" w:themeColor="text1"/>
          <w:lang w:val="en-US"/>
        </w:rPr>
        <w:t xml:space="preserve"> with a view to reaching an agreement on the Union’s programming.</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Detailed arrangements, including a timetable, are set out in Annex XIV of the Rules of Procedure (Framework Agreement on relations between the European Parliament and the European Commission). Parliament adopts a resolution on the annual programming. The President asks the Council to deliver an opinion on the Commission’s work </w:t>
      </w:r>
      <w:proofErr w:type="spellStart"/>
      <w:r w:rsidRPr="008701B8">
        <w:rPr>
          <w:color w:val="000000" w:themeColor="text1"/>
          <w:lang w:val="en-US"/>
        </w:rPr>
        <w:t>programme</w:t>
      </w:r>
      <w:proofErr w:type="spellEnd"/>
      <w:r w:rsidRPr="008701B8">
        <w:rPr>
          <w:color w:val="000000" w:themeColor="text1"/>
          <w:lang w:val="en-US"/>
        </w:rPr>
        <w:t xml:space="preserve"> and Parliament’s resolution. Where an institution is unable to comply with the timetable laid </w:t>
      </w:r>
      <w:proofErr w:type="gramStart"/>
      <w:r w:rsidRPr="008701B8">
        <w:rPr>
          <w:color w:val="000000" w:themeColor="text1"/>
          <w:lang w:val="en-US"/>
        </w:rPr>
        <w:t>down</w:t>
      </w:r>
      <w:proofErr w:type="gramEnd"/>
      <w:r w:rsidRPr="008701B8">
        <w:rPr>
          <w:color w:val="000000" w:themeColor="text1"/>
          <w:lang w:val="en-US"/>
        </w:rPr>
        <w:t xml:space="preserve"> it is required to notify the other institutions as to the reasons for the delay and to propose a new timetable.</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Initiative under Article 225 of the Treaty on the Functioning of the European Union</w:t>
      </w:r>
      <w:r w:rsidRPr="008701B8">
        <w:rPr>
          <w:color w:val="000000" w:themeColor="text1"/>
          <w:lang w:val="en-US"/>
        </w:rPr>
        <w:t> </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proofErr w:type="gramStart"/>
      <w:r w:rsidRPr="008701B8">
        <w:rPr>
          <w:color w:val="000000" w:themeColor="text1"/>
          <w:lang w:val="en-US"/>
        </w:rPr>
        <w:t>On the basis of</w:t>
      </w:r>
      <w:proofErr w:type="gramEnd"/>
      <w:r w:rsidRPr="008701B8">
        <w:rPr>
          <w:color w:val="000000" w:themeColor="text1"/>
          <w:lang w:val="en-US"/>
        </w:rPr>
        <w:t xml:space="preserve"> a report by one of its committees, under Article 225 TFEU, Parliament, acting by a majority of its Members, may request the Commission to submit any appropriate legislative proposal. Parliament </w:t>
      </w:r>
      <w:proofErr w:type="gramStart"/>
      <w:r w:rsidRPr="008701B8">
        <w:rPr>
          <w:color w:val="000000" w:themeColor="text1"/>
          <w:lang w:val="en-US"/>
        </w:rPr>
        <w:t>may, at the same time, set</w:t>
      </w:r>
      <w:proofErr w:type="gramEnd"/>
      <w:r w:rsidRPr="008701B8">
        <w:rPr>
          <w:color w:val="000000" w:themeColor="text1"/>
          <w:lang w:val="en-US"/>
        </w:rPr>
        <w:t xml:space="preserve"> a deadline for the submission of such a proposal. The Parliament committee responsible must first ask the Conference of Presidents for </w:t>
      </w:r>
      <w:proofErr w:type="spellStart"/>
      <w:r w:rsidRPr="008701B8">
        <w:rPr>
          <w:color w:val="000000" w:themeColor="text1"/>
          <w:lang w:val="en-US"/>
        </w:rPr>
        <w:t>authorisation</w:t>
      </w:r>
      <w:proofErr w:type="spellEnd"/>
      <w:r w:rsidRPr="008701B8">
        <w:rPr>
          <w:color w:val="000000" w:themeColor="text1"/>
          <w:lang w:val="en-US"/>
        </w:rPr>
        <w:t>. The Commission may agree or refuse to submit the proposal requested.</w:t>
      </w:r>
    </w:p>
    <w:p w:rsid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A proposal for a Union act </w:t>
      </w:r>
      <w:proofErr w:type="gramStart"/>
      <w:r w:rsidRPr="008701B8">
        <w:rPr>
          <w:color w:val="000000" w:themeColor="text1"/>
          <w:lang w:val="en-US"/>
        </w:rPr>
        <w:t>on the basis of</w:t>
      </w:r>
      <w:proofErr w:type="gramEnd"/>
      <w:r w:rsidRPr="008701B8">
        <w:rPr>
          <w:color w:val="000000" w:themeColor="text1"/>
          <w:lang w:val="en-US"/>
        </w:rPr>
        <w:t xml:space="preserve"> the right of initiative granted to Parliament under Article 225 of the Treaty on the Functioning of the European Union may also be proposed by an individual Member of the European Parliament. Such a proposal </w:t>
      </w:r>
      <w:proofErr w:type="gramStart"/>
      <w:r w:rsidRPr="008701B8">
        <w:rPr>
          <w:color w:val="000000" w:themeColor="text1"/>
          <w:lang w:val="en-US"/>
        </w:rPr>
        <w:t>shall be submitted</w:t>
      </w:r>
      <w:proofErr w:type="gramEnd"/>
      <w:r w:rsidRPr="008701B8">
        <w:rPr>
          <w:color w:val="000000" w:themeColor="text1"/>
          <w:lang w:val="en-US"/>
        </w:rPr>
        <w:t xml:space="preserve"> to the President of the Parliament who refers it to the committee responsible for consideration. It may decide to submit it to the plenary (see above).</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p>
    <w:p w:rsidR="008701B8" w:rsidRPr="008701B8" w:rsidRDefault="008701B8" w:rsidP="008701B8">
      <w:pPr>
        <w:pStyle w:val="NormaleWeb"/>
        <w:spacing w:before="0" w:beforeAutospacing="0" w:after="0" w:afterAutospacing="0" w:line="276" w:lineRule="auto"/>
        <w:jc w:val="both"/>
        <w:textAlignment w:val="center"/>
        <w:rPr>
          <w:color w:val="000000" w:themeColor="text1"/>
          <w:lang w:val="en-US"/>
        </w:rPr>
      </w:pPr>
      <w:r w:rsidRPr="008701B8">
        <w:rPr>
          <w:rStyle w:val="Enfasigrassetto"/>
          <w:color w:val="000000" w:themeColor="text1"/>
          <w:bdr w:val="none" w:sz="0" w:space="0" w:color="auto" w:frame="1"/>
          <w:lang w:val="en-US"/>
        </w:rPr>
        <w:t>Own-initiative reports </w:t>
      </w:r>
    </w:p>
    <w:p w:rsidR="008701B8" w:rsidRPr="008701B8" w:rsidRDefault="008701B8" w:rsidP="008701B8">
      <w:pPr>
        <w:pStyle w:val="NormaleWeb"/>
        <w:spacing w:before="240" w:beforeAutospacing="0" w:after="0" w:afterAutospacing="0" w:line="276" w:lineRule="auto"/>
        <w:jc w:val="both"/>
        <w:textAlignment w:val="center"/>
        <w:rPr>
          <w:color w:val="000000" w:themeColor="text1"/>
          <w:lang w:val="en-US"/>
        </w:rPr>
      </w:pPr>
      <w:r w:rsidRPr="008701B8">
        <w:rPr>
          <w:color w:val="000000" w:themeColor="text1"/>
          <w:lang w:val="en-US"/>
        </w:rPr>
        <w:t xml:space="preserve">In the areas where the treaties give the European Parliament the right of initiative, its committees may draw up a report on a subject within its remit and present a motion for a resolution to Parliament. They must request </w:t>
      </w:r>
      <w:proofErr w:type="spellStart"/>
      <w:r w:rsidRPr="008701B8">
        <w:rPr>
          <w:color w:val="000000" w:themeColor="text1"/>
          <w:lang w:val="en-US"/>
        </w:rPr>
        <w:t>authorisation</w:t>
      </w:r>
      <w:proofErr w:type="spellEnd"/>
      <w:r w:rsidRPr="008701B8">
        <w:rPr>
          <w:color w:val="000000" w:themeColor="text1"/>
          <w:lang w:val="en-US"/>
        </w:rPr>
        <w:t xml:space="preserve"> from the Conference of Presidents before drawing up a report.</w:t>
      </w:r>
    </w:p>
    <w:sectPr w:rsidR="008701B8" w:rsidRPr="008701B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80B8D"/>
    <w:multiLevelType w:val="multilevel"/>
    <w:tmpl w:val="CA0A5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21DA5"/>
    <w:multiLevelType w:val="multilevel"/>
    <w:tmpl w:val="FE7C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07D07"/>
    <w:multiLevelType w:val="multilevel"/>
    <w:tmpl w:val="7A46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301D8"/>
    <w:multiLevelType w:val="multilevel"/>
    <w:tmpl w:val="F7B6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492F0C"/>
    <w:multiLevelType w:val="multilevel"/>
    <w:tmpl w:val="155E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C56A1D"/>
    <w:multiLevelType w:val="multilevel"/>
    <w:tmpl w:val="5C6A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A375F4"/>
    <w:multiLevelType w:val="multilevel"/>
    <w:tmpl w:val="CDC0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37500"/>
    <w:multiLevelType w:val="multilevel"/>
    <w:tmpl w:val="94BEA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35522F"/>
    <w:multiLevelType w:val="multilevel"/>
    <w:tmpl w:val="18D65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F6CC0"/>
    <w:multiLevelType w:val="multilevel"/>
    <w:tmpl w:val="7C1C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3242F"/>
    <w:multiLevelType w:val="multilevel"/>
    <w:tmpl w:val="CE66A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0"/>
  </w:num>
  <w:num w:numId="4">
    <w:abstractNumId w:val="1"/>
  </w:num>
  <w:num w:numId="5">
    <w:abstractNumId w:val="4"/>
  </w:num>
  <w:num w:numId="6">
    <w:abstractNumId w:val="7"/>
  </w:num>
  <w:num w:numId="7">
    <w:abstractNumId w:val="9"/>
  </w:num>
  <w:num w:numId="8">
    <w:abstractNumId w:val="2"/>
  </w:num>
  <w:num w:numId="9">
    <w:abstractNumId w:val="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D6E"/>
    <w:rsid w:val="00014D6E"/>
    <w:rsid w:val="002168F2"/>
    <w:rsid w:val="002758AF"/>
    <w:rsid w:val="00493C73"/>
    <w:rsid w:val="007B0092"/>
    <w:rsid w:val="008701B8"/>
    <w:rsid w:val="008904A3"/>
    <w:rsid w:val="00981E0C"/>
    <w:rsid w:val="00C4662E"/>
    <w:rsid w:val="00CD4A9C"/>
    <w:rsid w:val="00F41E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B3C159-06DE-4E61-B2A2-BAD9C89B8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8701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493C73"/>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next w:val="Normale"/>
    <w:link w:val="Titolo3Carattere"/>
    <w:uiPriority w:val="9"/>
    <w:semiHidden/>
    <w:unhideWhenUsed/>
    <w:qFormat/>
    <w:rsid w:val="00C466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olo5">
    <w:name w:val="heading 5"/>
    <w:basedOn w:val="Normale"/>
    <w:next w:val="Normale"/>
    <w:link w:val="Titolo5Carattere"/>
    <w:uiPriority w:val="9"/>
    <w:semiHidden/>
    <w:unhideWhenUsed/>
    <w:qFormat/>
    <w:rsid w:val="00F41EC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493C73"/>
    <w:rPr>
      <w:rFonts w:ascii="Times New Roman" w:eastAsia="Times New Roman" w:hAnsi="Times New Roman" w:cs="Times New Roman"/>
      <w:b/>
      <w:bCs/>
      <w:sz w:val="36"/>
      <w:szCs w:val="36"/>
      <w:lang w:eastAsia="it-IT"/>
    </w:rPr>
  </w:style>
  <w:style w:type="paragraph" w:styleId="NormaleWeb">
    <w:name w:val="Normal (Web)"/>
    <w:basedOn w:val="Normale"/>
    <w:uiPriority w:val="99"/>
    <w:semiHidden/>
    <w:unhideWhenUsed/>
    <w:rsid w:val="00493C7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493C73"/>
    <w:rPr>
      <w:color w:val="0000FF"/>
      <w:u w:val="single"/>
    </w:rPr>
  </w:style>
  <w:style w:type="character" w:customStyle="1" w:styleId="font-weight-bold">
    <w:name w:val="font-weight-bold"/>
    <w:basedOn w:val="Carpredefinitoparagrafo"/>
    <w:rsid w:val="00493C73"/>
  </w:style>
  <w:style w:type="character" w:customStyle="1" w:styleId="Titolo3Carattere">
    <w:name w:val="Titolo 3 Carattere"/>
    <w:basedOn w:val="Carpredefinitoparagrafo"/>
    <w:link w:val="Titolo3"/>
    <w:uiPriority w:val="9"/>
    <w:semiHidden/>
    <w:rsid w:val="00C4662E"/>
    <w:rPr>
      <w:rFonts w:asciiTheme="majorHAnsi" w:eastAsiaTheme="majorEastAsia" w:hAnsiTheme="majorHAnsi" w:cstheme="majorBidi"/>
      <w:color w:val="1F3763" w:themeColor="accent1" w:themeShade="7F"/>
      <w:sz w:val="24"/>
      <w:szCs w:val="24"/>
    </w:rPr>
  </w:style>
  <w:style w:type="character" w:styleId="Enfasigrassetto">
    <w:name w:val="Strong"/>
    <w:basedOn w:val="Carpredefinitoparagrafo"/>
    <w:uiPriority w:val="22"/>
    <w:qFormat/>
    <w:rsid w:val="00C4662E"/>
    <w:rPr>
      <w:b/>
      <w:bCs/>
    </w:rPr>
  </w:style>
  <w:style w:type="character" w:styleId="Collegamentovisitato">
    <w:name w:val="FollowedHyperlink"/>
    <w:basedOn w:val="Carpredefinitoparagrafo"/>
    <w:uiPriority w:val="99"/>
    <w:semiHidden/>
    <w:unhideWhenUsed/>
    <w:rsid w:val="002758AF"/>
    <w:rPr>
      <w:color w:val="954F72" w:themeColor="followedHyperlink"/>
      <w:u w:val="single"/>
    </w:rPr>
  </w:style>
  <w:style w:type="paragraph" w:styleId="Paragrafoelenco">
    <w:name w:val="List Paragraph"/>
    <w:basedOn w:val="Normale"/>
    <w:uiPriority w:val="34"/>
    <w:qFormat/>
    <w:rsid w:val="002758AF"/>
    <w:pPr>
      <w:ind w:left="720"/>
      <w:contextualSpacing/>
    </w:pPr>
  </w:style>
  <w:style w:type="character" w:customStyle="1" w:styleId="Titolo5Carattere">
    <w:name w:val="Titolo 5 Carattere"/>
    <w:basedOn w:val="Carpredefinitoparagrafo"/>
    <w:link w:val="Titolo5"/>
    <w:uiPriority w:val="9"/>
    <w:semiHidden/>
    <w:rsid w:val="00F41ECC"/>
    <w:rPr>
      <w:rFonts w:asciiTheme="majorHAnsi" w:eastAsiaTheme="majorEastAsia" w:hAnsiTheme="majorHAnsi" w:cstheme="majorBidi"/>
      <w:color w:val="2F5496" w:themeColor="accent1" w:themeShade="BF"/>
    </w:rPr>
  </w:style>
  <w:style w:type="character" w:customStyle="1" w:styleId="Titolo1Carattere">
    <w:name w:val="Titolo 1 Carattere"/>
    <w:basedOn w:val="Carpredefinitoparagrafo"/>
    <w:link w:val="Titolo1"/>
    <w:uiPriority w:val="9"/>
    <w:rsid w:val="008701B8"/>
    <w:rPr>
      <w:rFonts w:asciiTheme="majorHAnsi" w:eastAsiaTheme="majorEastAsia" w:hAnsiTheme="majorHAnsi" w:cstheme="majorBidi"/>
      <w:color w:val="2F5496" w:themeColor="accent1" w:themeShade="BF"/>
      <w:sz w:val="32"/>
      <w:szCs w:val="32"/>
    </w:rPr>
  </w:style>
  <w:style w:type="character" w:customStyle="1" w:styleId="epname">
    <w:name w:val="ep_name"/>
    <w:basedOn w:val="Carpredefinitoparagrafo"/>
    <w:rsid w:val="008701B8"/>
  </w:style>
  <w:style w:type="character" w:customStyle="1" w:styleId="epicon">
    <w:name w:val="ep_icon"/>
    <w:basedOn w:val="Carpredefinitoparagrafo"/>
    <w:rsid w:val="008701B8"/>
  </w:style>
  <w:style w:type="character" w:customStyle="1" w:styleId="epsmall">
    <w:name w:val="ep_small"/>
    <w:basedOn w:val="Carpredefinitoparagrafo"/>
    <w:rsid w:val="008701B8"/>
  </w:style>
  <w:style w:type="character" w:customStyle="1" w:styleId="epmedium">
    <w:name w:val="ep_medium"/>
    <w:basedOn w:val="Carpredefinitoparagrafo"/>
    <w:rsid w:val="008701B8"/>
  </w:style>
  <w:style w:type="character" w:customStyle="1" w:styleId="eplarge">
    <w:name w:val="ep_large"/>
    <w:basedOn w:val="Carpredefinitoparagrafo"/>
    <w:rsid w:val="00870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369202">
      <w:bodyDiv w:val="1"/>
      <w:marLeft w:val="0"/>
      <w:marRight w:val="0"/>
      <w:marTop w:val="0"/>
      <w:marBottom w:val="0"/>
      <w:divBdr>
        <w:top w:val="none" w:sz="0" w:space="0" w:color="auto"/>
        <w:left w:val="none" w:sz="0" w:space="0" w:color="auto"/>
        <w:bottom w:val="none" w:sz="0" w:space="0" w:color="auto"/>
        <w:right w:val="none" w:sz="0" w:space="0" w:color="auto"/>
      </w:divBdr>
    </w:div>
    <w:div w:id="557400552">
      <w:bodyDiv w:val="1"/>
      <w:marLeft w:val="0"/>
      <w:marRight w:val="0"/>
      <w:marTop w:val="0"/>
      <w:marBottom w:val="0"/>
      <w:divBdr>
        <w:top w:val="none" w:sz="0" w:space="0" w:color="auto"/>
        <w:left w:val="none" w:sz="0" w:space="0" w:color="auto"/>
        <w:bottom w:val="none" w:sz="0" w:space="0" w:color="auto"/>
        <w:right w:val="none" w:sz="0" w:space="0" w:color="auto"/>
      </w:divBdr>
    </w:div>
    <w:div w:id="847447161">
      <w:bodyDiv w:val="1"/>
      <w:marLeft w:val="0"/>
      <w:marRight w:val="0"/>
      <w:marTop w:val="0"/>
      <w:marBottom w:val="0"/>
      <w:divBdr>
        <w:top w:val="none" w:sz="0" w:space="0" w:color="auto"/>
        <w:left w:val="none" w:sz="0" w:space="0" w:color="auto"/>
        <w:bottom w:val="none" w:sz="0" w:space="0" w:color="auto"/>
        <w:right w:val="none" w:sz="0" w:space="0" w:color="auto"/>
      </w:divBdr>
    </w:div>
    <w:div w:id="1463887727">
      <w:bodyDiv w:val="1"/>
      <w:marLeft w:val="0"/>
      <w:marRight w:val="0"/>
      <w:marTop w:val="0"/>
      <w:marBottom w:val="0"/>
      <w:divBdr>
        <w:top w:val="none" w:sz="0" w:space="0" w:color="auto"/>
        <w:left w:val="none" w:sz="0" w:space="0" w:color="auto"/>
        <w:bottom w:val="none" w:sz="0" w:space="0" w:color="auto"/>
        <w:right w:val="none" w:sz="0" w:space="0" w:color="auto"/>
      </w:divBdr>
      <w:divsChild>
        <w:div w:id="664404949">
          <w:marLeft w:val="0"/>
          <w:marRight w:val="0"/>
          <w:marTop w:val="0"/>
          <w:marBottom w:val="0"/>
          <w:divBdr>
            <w:top w:val="none" w:sz="0" w:space="0" w:color="auto"/>
            <w:left w:val="none" w:sz="0" w:space="0" w:color="auto"/>
            <w:bottom w:val="none" w:sz="0" w:space="0" w:color="auto"/>
            <w:right w:val="none" w:sz="0" w:space="0" w:color="auto"/>
          </w:divBdr>
          <w:divsChild>
            <w:div w:id="1106269154">
              <w:marLeft w:val="0"/>
              <w:marRight w:val="0"/>
              <w:marTop w:val="0"/>
              <w:marBottom w:val="0"/>
              <w:divBdr>
                <w:top w:val="none" w:sz="0" w:space="0" w:color="auto"/>
                <w:left w:val="none" w:sz="0" w:space="0" w:color="auto"/>
                <w:bottom w:val="none" w:sz="0" w:space="0" w:color="auto"/>
                <w:right w:val="none" w:sz="0" w:space="0" w:color="auto"/>
              </w:divBdr>
              <w:divsChild>
                <w:div w:id="276377638">
                  <w:marLeft w:val="0"/>
                  <w:marRight w:val="0"/>
                  <w:marTop w:val="0"/>
                  <w:marBottom w:val="0"/>
                  <w:divBdr>
                    <w:top w:val="none" w:sz="0" w:space="0" w:color="auto"/>
                    <w:left w:val="none" w:sz="0" w:space="0" w:color="auto"/>
                    <w:bottom w:val="none" w:sz="0" w:space="0" w:color="auto"/>
                    <w:right w:val="none" w:sz="0" w:space="0" w:color="auto"/>
                  </w:divBdr>
                  <w:divsChild>
                    <w:div w:id="1400714691">
                      <w:marLeft w:val="0"/>
                      <w:marRight w:val="0"/>
                      <w:marTop w:val="0"/>
                      <w:marBottom w:val="0"/>
                      <w:divBdr>
                        <w:top w:val="none" w:sz="0" w:space="0" w:color="auto"/>
                        <w:left w:val="none" w:sz="0" w:space="0" w:color="auto"/>
                        <w:bottom w:val="none" w:sz="0" w:space="0" w:color="auto"/>
                        <w:right w:val="none" w:sz="0" w:space="0" w:color="auto"/>
                      </w:divBdr>
                      <w:divsChild>
                        <w:div w:id="1759667352">
                          <w:marLeft w:val="0"/>
                          <w:marRight w:val="0"/>
                          <w:marTop w:val="0"/>
                          <w:marBottom w:val="0"/>
                          <w:divBdr>
                            <w:top w:val="none" w:sz="0" w:space="0" w:color="auto"/>
                            <w:left w:val="none" w:sz="0" w:space="0" w:color="auto"/>
                            <w:bottom w:val="none" w:sz="0" w:space="0" w:color="auto"/>
                            <w:right w:val="none" w:sz="0" w:space="0" w:color="auto"/>
                          </w:divBdr>
                          <w:divsChild>
                            <w:div w:id="1849907262">
                              <w:marLeft w:val="0"/>
                              <w:marRight w:val="0"/>
                              <w:marTop w:val="0"/>
                              <w:marBottom w:val="0"/>
                              <w:divBdr>
                                <w:top w:val="none" w:sz="0" w:space="0" w:color="auto"/>
                                <w:left w:val="none" w:sz="0" w:space="0" w:color="auto"/>
                                <w:bottom w:val="none" w:sz="0" w:space="0" w:color="auto"/>
                                <w:right w:val="none" w:sz="0" w:space="0" w:color="auto"/>
                              </w:divBdr>
                              <w:divsChild>
                                <w:div w:id="817309932">
                                  <w:marLeft w:val="0"/>
                                  <w:marRight w:val="0"/>
                                  <w:marTop w:val="0"/>
                                  <w:marBottom w:val="0"/>
                                  <w:divBdr>
                                    <w:top w:val="none" w:sz="0" w:space="0" w:color="auto"/>
                                    <w:left w:val="none" w:sz="0" w:space="0" w:color="auto"/>
                                    <w:bottom w:val="none" w:sz="0" w:space="0" w:color="auto"/>
                                    <w:right w:val="none" w:sz="0" w:space="0" w:color="auto"/>
                                  </w:divBdr>
                                  <w:divsChild>
                                    <w:div w:id="1606695077">
                                      <w:marLeft w:val="0"/>
                                      <w:marRight w:val="0"/>
                                      <w:marTop w:val="0"/>
                                      <w:marBottom w:val="0"/>
                                      <w:divBdr>
                                        <w:top w:val="none" w:sz="0" w:space="0" w:color="auto"/>
                                        <w:left w:val="none" w:sz="0" w:space="0" w:color="auto"/>
                                        <w:bottom w:val="none" w:sz="0" w:space="0" w:color="auto"/>
                                        <w:right w:val="none" w:sz="0" w:space="0" w:color="auto"/>
                                      </w:divBdr>
                                      <w:divsChild>
                                        <w:div w:id="129690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6543909">
          <w:marLeft w:val="0"/>
          <w:marRight w:val="0"/>
          <w:marTop w:val="0"/>
          <w:marBottom w:val="0"/>
          <w:divBdr>
            <w:top w:val="none" w:sz="0" w:space="0" w:color="auto"/>
            <w:left w:val="none" w:sz="0" w:space="0" w:color="auto"/>
            <w:bottom w:val="none" w:sz="0" w:space="0" w:color="auto"/>
            <w:right w:val="none" w:sz="0" w:space="0" w:color="auto"/>
          </w:divBdr>
          <w:divsChild>
            <w:div w:id="1696225257">
              <w:marLeft w:val="0"/>
              <w:marRight w:val="0"/>
              <w:marTop w:val="0"/>
              <w:marBottom w:val="0"/>
              <w:divBdr>
                <w:top w:val="none" w:sz="0" w:space="0" w:color="auto"/>
                <w:left w:val="none" w:sz="0" w:space="0" w:color="auto"/>
                <w:bottom w:val="none" w:sz="0" w:space="0" w:color="auto"/>
                <w:right w:val="none" w:sz="0" w:space="0" w:color="auto"/>
              </w:divBdr>
              <w:divsChild>
                <w:div w:id="1475097172">
                  <w:marLeft w:val="0"/>
                  <w:marRight w:val="0"/>
                  <w:marTop w:val="0"/>
                  <w:marBottom w:val="0"/>
                  <w:divBdr>
                    <w:top w:val="none" w:sz="0" w:space="0" w:color="auto"/>
                    <w:left w:val="none" w:sz="0" w:space="0" w:color="auto"/>
                    <w:bottom w:val="none" w:sz="0" w:space="0" w:color="auto"/>
                    <w:right w:val="none" w:sz="0" w:space="0" w:color="auto"/>
                  </w:divBdr>
                  <w:divsChild>
                    <w:div w:id="2084184251">
                      <w:marLeft w:val="0"/>
                      <w:marRight w:val="0"/>
                      <w:marTop w:val="0"/>
                      <w:marBottom w:val="0"/>
                      <w:divBdr>
                        <w:top w:val="none" w:sz="0" w:space="0" w:color="auto"/>
                        <w:left w:val="none" w:sz="0" w:space="0" w:color="auto"/>
                        <w:bottom w:val="none" w:sz="0" w:space="0" w:color="auto"/>
                        <w:right w:val="none" w:sz="0" w:space="0" w:color="auto"/>
                      </w:divBdr>
                      <w:divsChild>
                        <w:div w:id="206071091">
                          <w:marLeft w:val="0"/>
                          <w:marRight w:val="0"/>
                          <w:marTop w:val="0"/>
                          <w:marBottom w:val="0"/>
                          <w:divBdr>
                            <w:top w:val="none" w:sz="0" w:space="0" w:color="auto"/>
                            <w:left w:val="none" w:sz="0" w:space="0" w:color="auto"/>
                            <w:bottom w:val="none" w:sz="0" w:space="0" w:color="auto"/>
                            <w:right w:val="none" w:sz="0" w:space="0" w:color="auto"/>
                          </w:divBdr>
                          <w:divsChild>
                            <w:div w:id="453256024">
                              <w:marLeft w:val="0"/>
                              <w:marRight w:val="0"/>
                              <w:marTop w:val="0"/>
                              <w:marBottom w:val="0"/>
                              <w:divBdr>
                                <w:top w:val="none" w:sz="0" w:space="0" w:color="auto"/>
                                <w:left w:val="none" w:sz="0" w:space="0" w:color="auto"/>
                                <w:bottom w:val="none" w:sz="0" w:space="0" w:color="auto"/>
                                <w:right w:val="none" w:sz="0" w:space="0" w:color="auto"/>
                              </w:divBdr>
                              <w:divsChild>
                                <w:div w:id="188565546">
                                  <w:marLeft w:val="0"/>
                                  <w:marRight w:val="0"/>
                                  <w:marTop w:val="0"/>
                                  <w:marBottom w:val="0"/>
                                  <w:divBdr>
                                    <w:top w:val="none" w:sz="0" w:space="0" w:color="auto"/>
                                    <w:left w:val="none" w:sz="0" w:space="0" w:color="auto"/>
                                    <w:bottom w:val="none" w:sz="0" w:space="0" w:color="auto"/>
                                    <w:right w:val="none" w:sz="0" w:space="0" w:color="auto"/>
                                  </w:divBdr>
                                  <w:divsChild>
                                    <w:div w:id="17394238">
                                      <w:marLeft w:val="0"/>
                                      <w:marRight w:val="0"/>
                                      <w:marTop w:val="0"/>
                                      <w:marBottom w:val="0"/>
                                      <w:divBdr>
                                        <w:top w:val="none" w:sz="0" w:space="0" w:color="auto"/>
                                        <w:left w:val="none" w:sz="0" w:space="0" w:color="auto"/>
                                        <w:bottom w:val="none" w:sz="0" w:space="0" w:color="auto"/>
                                        <w:right w:val="none" w:sz="0" w:space="0" w:color="auto"/>
                                      </w:divBdr>
                                      <w:divsChild>
                                        <w:div w:id="337735084">
                                          <w:marLeft w:val="0"/>
                                          <w:marRight w:val="0"/>
                                          <w:marTop w:val="0"/>
                                          <w:marBottom w:val="0"/>
                                          <w:divBdr>
                                            <w:top w:val="none" w:sz="0" w:space="0" w:color="auto"/>
                                            <w:left w:val="none" w:sz="0" w:space="0" w:color="auto"/>
                                            <w:bottom w:val="none" w:sz="0" w:space="0" w:color="auto"/>
                                            <w:right w:val="none" w:sz="0" w:space="0" w:color="auto"/>
                                          </w:divBdr>
                                        </w:div>
                                      </w:divsChild>
                                    </w:div>
                                    <w:div w:id="20179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058821">
                      <w:marLeft w:val="0"/>
                      <w:marRight w:val="0"/>
                      <w:marTop w:val="0"/>
                      <w:marBottom w:val="0"/>
                      <w:divBdr>
                        <w:top w:val="none" w:sz="0" w:space="0" w:color="auto"/>
                        <w:left w:val="none" w:sz="0" w:space="0" w:color="auto"/>
                        <w:bottom w:val="none" w:sz="0" w:space="0" w:color="auto"/>
                        <w:right w:val="none" w:sz="0" w:space="0" w:color="auto"/>
                      </w:divBdr>
                      <w:divsChild>
                        <w:div w:id="742685239">
                          <w:marLeft w:val="0"/>
                          <w:marRight w:val="0"/>
                          <w:marTop w:val="0"/>
                          <w:marBottom w:val="0"/>
                          <w:divBdr>
                            <w:top w:val="none" w:sz="0" w:space="0" w:color="auto"/>
                            <w:left w:val="none" w:sz="0" w:space="0" w:color="auto"/>
                            <w:bottom w:val="none" w:sz="0" w:space="0" w:color="auto"/>
                            <w:right w:val="none" w:sz="0" w:space="0" w:color="auto"/>
                          </w:divBdr>
                          <w:divsChild>
                            <w:div w:id="1762414675">
                              <w:marLeft w:val="0"/>
                              <w:marRight w:val="0"/>
                              <w:marTop w:val="0"/>
                              <w:marBottom w:val="0"/>
                              <w:divBdr>
                                <w:top w:val="none" w:sz="0" w:space="0" w:color="auto"/>
                                <w:left w:val="none" w:sz="0" w:space="0" w:color="auto"/>
                                <w:bottom w:val="none" w:sz="0" w:space="0" w:color="auto"/>
                                <w:right w:val="none" w:sz="0" w:space="0" w:color="auto"/>
                              </w:divBdr>
                              <w:divsChild>
                                <w:div w:id="2078358328">
                                  <w:marLeft w:val="0"/>
                                  <w:marRight w:val="0"/>
                                  <w:marTop w:val="0"/>
                                  <w:marBottom w:val="0"/>
                                  <w:divBdr>
                                    <w:top w:val="none" w:sz="0" w:space="0" w:color="auto"/>
                                    <w:left w:val="none" w:sz="0" w:space="0" w:color="auto"/>
                                    <w:bottom w:val="none" w:sz="0" w:space="0" w:color="auto"/>
                                    <w:right w:val="none" w:sz="0" w:space="0" w:color="auto"/>
                                  </w:divBdr>
                                  <w:divsChild>
                                    <w:div w:id="1082602416">
                                      <w:marLeft w:val="0"/>
                                      <w:marRight w:val="0"/>
                                      <w:marTop w:val="0"/>
                                      <w:marBottom w:val="0"/>
                                      <w:divBdr>
                                        <w:top w:val="none" w:sz="0" w:space="0" w:color="auto"/>
                                        <w:left w:val="none" w:sz="0" w:space="0" w:color="auto"/>
                                        <w:bottom w:val="none" w:sz="0" w:space="0" w:color="auto"/>
                                        <w:right w:val="none" w:sz="0" w:space="0" w:color="auto"/>
                                      </w:divBdr>
                                      <w:divsChild>
                                        <w:div w:id="1497190118">
                                          <w:marLeft w:val="15"/>
                                          <w:marRight w:val="0"/>
                                          <w:marTop w:val="15"/>
                                          <w:marBottom w:val="0"/>
                                          <w:divBdr>
                                            <w:top w:val="none" w:sz="0" w:space="0" w:color="auto"/>
                                            <w:left w:val="none" w:sz="0" w:space="0" w:color="auto"/>
                                            <w:bottom w:val="none" w:sz="0" w:space="0" w:color="auto"/>
                                            <w:right w:val="none" w:sz="0" w:space="0" w:color="auto"/>
                                          </w:divBdr>
                                        </w:div>
                                        <w:div w:id="1279139110">
                                          <w:marLeft w:val="0"/>
                                          <w:marRight w:val="0"/>
                                          <w:marTop w:val="0"/>
                                          <w:marBottom w:val="0"/>
                                          <w:divBdr>
                                            <w:top w:val="none" w:sz="0" w:space="0" w:color="auto"/>
                                            <w:left w:val="none" w:sz="0" w:space="0" w:color="auto"/>
                                            <w:bottom w:val="none" w:sz="0" w:space="0" w:color="auto"/>
                                            <w:right w:val="none" w:sz="0" w:space="0" w:color="auto"/>
                                          </w:divBdr>
                                          <w:divsChild>
                                            <w:div w:id="1910337536">
                                              <w:marLeft w:val="0"/>
                                              <w:marRight w:val="0"/>
                                              <w:marTop w:val="0"/>
                                              <w:marBottom w:val="0"/>
                                              <w:divBdr>
                                                <w:top w:val="single" w:sz="6" w:space="0" w:color="D1D3D4"/>
                                                <w:left w:val="single" w:sz="6" w:space="0" w:color="D1D3D4"/>
                                                <w:bottom w:val="single" w:sz="6" w:space="0" w:color="D1D3D4"/>
                                                <w:right w:val="single" w:sz="6" w:space="0" w:color="D1D3D4"/>
                                              </w:divBdr>
                                            </w:div>
                                          </w:divsChild>
                                        </w:div>
                                      </w:divsChild>
                                    </w:div>
                                  </w:divsChild>
                                </w:div>
                              </w:divsChild>
                            </w:div>
                          </w:divsChild>
                        </w:div>
                      </w:divsChild>
                    </w:div>
                    <w:div w:id="469129065">
                      <w:marLeft w:val="0"/>
                      <w:marRight w:val="0"/>
                      <w:marTop w:val="0"/>
                      <w:marBottom w:val="0"/>
                      <w:divBdr>
                        <w:top w:val="none" w:sz="0" w:space="0" w:color="auto"/>
                        <w:left w:val="none" w:sz="0" w:space="0" w:color="auto"/>
                        <w:bottom w:val="none" w:sz="0" w:space="0" w:color="auto"/>
                        <w:right w:val="none" w:sz="0" w:space="0" w:color="auto"/>
                      </w:divBdr>
                      <w:divsChild>
                        <w:div w:id="396973082">
                          <w:marLeft w:val="0"/>
                          <w:marRight w:val="0"/>
                          <w:marTop w:val="0"/>
                          <w:marBottom w:val="0"/>
                          <w:divBdr>
                            <w:top w:val="none" w:sz="0" w:space="0" w:color="auto"/>
                            <w:left w:val="none" w:sz="0" w:space="0" w:color="auto"/>
                            <w:bottom w:val="none" w:sz="0" w:space="0" w:color="auto"/>
                            <w:right w:val="none" w:sz="0" w:space="0" w:color="auto"/>
                          </w:divBdr>
                          <w:divsChild>
                            <w:div w:id="1158767760">
                              <w:marLeft w:val="0"/>
                              <w:marRight w:val="0"/>
                              <w:marTop w:val="0"/>
                              <w:marBottom w:val="0"/>
                              <w:divBdr>
                                <w:top w:val="none" w:sz="0" w:space="0" w:color="auto"/>
                                <w:left w:val="none" w:sz="0" w:space="0" w:color="auto"/>
                                <w:bottom w:val="none" w:sz="0" w:space="0" w:color="auto"/>
                                <w:right w:val="none" w:sz="0" w:space="0" w:color="auto"/>
                              </w:divBdr>
                              <w:divsChild>
                                <w:div w:id="2038576624">
                                  <w:marLeft w:val="0"/>
                                  <w:marRight w:val="0"/>
                                  <w:marTop w:val="0"/>
                                  <w:marBottom w:val="0"/>
                                  <w:divBdr>
                                    <w:top w:val="none" w:sz="0" w:space="0" w:color="auto"/>
                                    <w:left w:val="none" w:sz="0" w:space="0" w:color="auto"/>
                                    <w:bottom w:val="none" w:sz="0" w:space="0" w:color="auto"/>
                                    <w:right w:val="none" w:sz="0" w:space="0" w:color="auto"/>
                                  </w:divBdr>
                                  <w:divsChild>
                                    <w:div w:id="1857621536">
                                      <w:marLeft w:val="0"/>
                                      <w:marRight w:val="0"/>
                                      <w:marTop w:val="0"/>
                                      <w:marBottom w:val="0"/>
                                      <w:divBdr>
                                        <w:top w:val="none" w:sz="0" w:space="0" w:color="auto"/>
                                        <w:left w:val="none" w:sz="0" w:space="0" w:color="auto"/>
                                        <w:bottom w:val="none" w:sz="0" w:space="0" w:color="auto"/>
                                        <w:right w:val="none" w:sz="0" w:space="0" w:color="auto"/>
                                      </w:divBdr>
                                    </w:div>
                                    <w:div w:id="1050686010">
                                      <w:marLeft w:val="0"/>
                                      <w:marRight w:val="0"/>
                                      <w:marTop w:val="0"/>
                                      <w:marBottom w:val="0"/>
                                      <w:divBdr>
                                        <w:top w:val="none" w:sz="0" w:space="0" w:color="auto"/>
                                        <w:left w:val="none" w:sz="0" w:space="0" w:color="auto"/>
                                        <w:bottom w:val="none" w:sz="0" w:space="0" w:color="auto"/>
                                        <w:right w:val="none" w:sz="0" w:space="0" w:color="auto"/>
                                      </w:divBdr>
                                      <w:divsChild>
                                        <w:div w:id="265969499">
                                          <w:marLeft w:val="0"/>
                                          <w:marRight w:val="0"/>
                                          <w:marTop w:val="0"/>
                                          <w:marBottom w:val="0"/>
                                          <w:divBdr>
                                            <w:top w:val="none" w:sz="0" w:space="0" w:color="auto"/>
                                            <w:left w:val="none" w:sz="0" w:space="0" w:color="auto"/>
                                            <w:bottom w:val="none" w:sz="0" w:space="0" w:color="auto"/>
                                            <w:right w:val="none" w:sz="0" w:space="0" w:color="auto"/>
                                          </w:divBdr>
                                        </w:div>
                                        <w:div w:id="103646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225460">
                      <w:marLeft w:val="0"/>
                      <w:marRight w:val="0"/>
                      <w:marTop w:val="0"/>
                      <w:marBottom w:val="0"/>
                      <w:divBdr>
                        <w:top w:val="none" w:sz="0" w:space="0" w:color="auto"/>
                        <w:left w:val="none" w:sz="0" w:space="0" w:color="auto"/>
                        <w:bottom w:val="none" w:sz="0" w:space="0" w:color="auto"/>
                        <w:right w:val="none" w:sz="0" w:space="0" w:color="auto"/>
                      </w:divBdr>
                      <w:divsChild>
                        <w:div w:id="1039009469">
                          <w:marLeft w:val="0"/>
                          <w:marRight w:val="0"/>
                          <w:marTop w:val="0"/>
                          <w:marBottom w:val="0"/>
                          <w:divBdr>
                            <w:top w:val="none" w:sz="0" w:space="0" w:color="auto"/>
                            <w:left w:val="none" w:sz="0" w:space="0" w:color="auto"/>
                            <w:bottom w:val="none" w:sz="0" w:space="0" w:color="auto"/>
                            <w:right w:val="none" w:sz="0" w:space="0" w:color="auto"/>
                          </w:divBdr>
                          <w:divsChild>
                            <w:div w:id="964887911">
                              <w:marLeft w:val="0"/>
                              <w:marRight w:val="0"/>
                              <w:marTop w:val="0"/>
                              <w:marBottom w:val="0"/>
                              <w:divBdr>
                                <w:top w:val="none" w:sz="0" w:space="0" w:color="auto"/>
                                <w:left w:val="none" w:sz="0" w:space="0" w:color="auto"/>
                                <w:bottom w:val="none" w:sz="0" w:space="0" w:color="auto"/>
                                <w:right w:val="none" w:sz="0" w:space="0" w:color="auto"/>
                              </w:divBdr>
                              <w:divsChild>
                                <w:div w:id="1497501268">
                                  <w:marLeft w:val="0"/>
                                  <w:marRight w:val="0"/>
                                  <w:marTop w:val="0"/>
                                  <w:marBottom w:val="0"/>
                                  <w:divBdr>
                                    <w:top w:val="none" w:sz="0" w:space="0" w:color="auto"/>
                                    <w:left w:val="none" w:sz="0" w:space="0" w:color="auto"/>
                                    <w:bottom w:val="none" w:sz="0" w:space="0" w:color="auto"/>
                                    <w:right w:val="none" w:sz="0" w:space="0" w:color="auto"/>
                                  </w:divBdr>
                                  <w:divsChild>
                                    <w:div w:id="1603685978">
                                      <w:marLeft w:val="0"/>
                                      <w:marRight w:val="0"/>
                                      <w:marTop w:val="0"/>
                                      <w:marBottom w:val="0"/>
                                      <w:divBdr>
                                        <w:top w:val="none" w:sz="0" w:space="0" w:color="auto"/>
                                        <w:left w:val="none" w:sz="0" w:space="0" w:color="auto"/>
                                        <w:bottom w:val="none" w:sz="0" w:space="0" w:color="auto"/>
                                        <w:right w:val="none" w:sz="0" w:space="0" w:color="auto"/>
                                      </w:divBdr>
                                      <w:divsChild>
                                        <w:div w:id="2134253466">
                                          <w:marLeft w:val="0"/>
                                          <w:marRight w:val="0"/>
                                          <w:marTop w:val="0"/>
                                          <w:marBottom w:val="0"/>
                                          <w:divBdr>
                                            <w:top w:val="none" w:sz="0" w:space="0" w:color="auto"/>
                                            <w:left w:val="none" w:sz="0" w:space="0" w:color="auto"/>
                                            <w:bottom w:val="none" w:sz="0" w:space="0" w:color="auto"/>
                                            <w:right w:val="none" w:sz="0" w:space="0" w:color="auto"/>
                                          </w:divBdr>
                                        </w:div>
                                      </w:divsChild>
                                    </w:div>
                                    <w:div w:id="1717580204">
                                      <w:marLeft w:val="0"/>
                                      <w:marRight w:val="0"/>
                                      <w:marTop w:val="0"/>
                                      <w:marBottom w:val="0"/>
                                      <w:divBdr>
                                        <w:top w:val="none" w:sz="0" w:space="0" w:color="auto"/>
                                        <w:left w:val="none" w:sz="0" w:space="0" w:color="auto"/>
                                        <w:bottom w:val="none" w:sz="0" w:space="0" w:color="auto"/>
                                        <w:right w:val="none" w:sz="0" w:space="0" w:color="auto"/>
                                      </w:divBdr>
                                    </w:div>
                                    <w:div w:id="268245446">
                                      <w:marLeft w:val="0"/>
                                      <w:marRight w:val="0"/>
                                      <w:marTop w:val="0"/>
                                      <w:marBottom w:val="0"/>
                                      <w:divBdr>
                                        <w:top w:val="none" w:sz="0" w:space="0" w:color="auto"/>
                                        <w:left w:val="none" w:sz="0" w:space="0" w:color="auto"/>
                                        <w:bottom w:val="none" w:sz="0" w:space="0" w:color="auto"/>
                                        <w:right w:val="none" w:sz="0" w:space="0" w:color="auto"/>
                                      </w:divBdr>
                                      <w:divsChild>
                                        <w:div w:id="604655367">
                                          <w:marLeft w:val="0"/>
                                          <w:marRight w:val="0"/>
                                          <w:marTop w:val="0"/>
                                          <w:marBottom w:val="0"/>
                                          <w:divBdr>
                                            <w:top w:val="none" w:sz="0" w:space="0" w:color="auto"/>
                                            <w:left w:val="none" w:sz="0" w:space="0" w:color="auto"/>
                                            <w:bottom w:val="none" w:sz="0" w:space="0" w:color="auto"/>
                                            <w:right w:val="none" w:sz="0" w:space="0" w:color="auto"/>
                                          </w:divBdr>
                                        </w:div>
                                        <w:div w:id="150400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07199">
                      <w:marLeft w:val="0"/>
                      <w:marRight w:val="0"/>
                      <w:marTop w:val="0"/>
                      <w:marBottom w:val="0"/>
                      <w:divBdr>
                        <w:top w:val="none" w:sz="0" w:space="0" w:color="auto"/>
                        <w:left w:val="none" w:sz="0" w:space="0" w:color="auto"/>
                        <w:bottom w:val="none" w:sz="0" w:space="0" w:color="auto"/>
                        <w:right w:val="none" w:sz="0" w:space="0" w:color="auto"/>
                      </w:divBdr>
                      <w:divsChild>
                        <w:div w:id="105585129">
                          <w:marLeft w:val="0"/>
                          <w:marRight w:val="0"/>
                          <w:marTop w:val="0"/>
                          <w:marBottom w:val="0"/>
                          <w:divBdr>
                            <w:top w:val="none" w:sz="0" w:space="0" w:color="auto"/>
                            <w:left w:val="none" w:sz="0" w:space="0" w:color="auto"/>
                            <w:bottom w:val="none" w:sz="0" w:space="0" w:color="auto"/>
                            <w:right w:val="none" w:sz="0" w:space="0" w:color="auto"/>
                          </w:divBdr>
                          <w:divsChild>
                            <w:div w:id="83188355">
                              <w:marLeft w:val="0"/>
                              <w:marRight w:val="0"/>
                              <w:marTop w:val="0"/>
                              <w:marBottom w:val="0"/>
                              <w:divBdr>
                                <w:top w:val="none" w:sz="0" w:space="0" w:color="auto"/>
                                <w:left w:val="none" w:sz="0" w:space="0" w:color="auto"/>
                                <w:bottom w:val="none" w:sz="0" w:space="0" w:color="auto"/>
                                <w:right w:val="none" w:sz="0" w:space="0" w:color="auto"/>
                              </w:divBdr>
                              <w:divsChild>
                                <w:div w:id="220558795">
                                  <w:marLeft w:val="0"/>
                                  <w:marRight w:val="0"/>
                                  <w:marTop w:val="0"/>
                                  <w:marBottom w:val="0"/>
                                  <w:divBdr>
                                    <w:top w:val="none" w:sz="0" w:space="0" w:color="auto"/>
                                    <w:left w:val="none" w:sz="0" w:space="0" w:color="auto"/>
                                    <w:bottom w:val="none" w:sz="0" w:space="0" w:color="auto"/>
                                    <w:right w:val="none" w:sz="0" w:space="0" w:color="auto"/>
                                  </w:divBdr>
                                  <w:divsChild>
                                    <w:div w:id="280037005">
                                      <w:marLeft w:val="0"/>
                                      <w:marRight w:val="0"/>
                                      <w:marTop w:val="0"/>
                                      <w:marBottom w:val="0"/>
                                      <w:divBdr>
                                        <w:top w:val="none" w:sz="0" w:space="0" w:color="auto"/>
                                        <w:left w:val="none" w:sz="0" w:space="0" w:color="auto"/>
                                        <w:bottom w:val="none" w:sz="0" w:space="0" w:color="auto"/>
                                        <w:right w:val="none" w:sz="0" w:space="0" w:color="auto"/>
                                      </w:divBdr>
                                      <w:divsChild>
                                        <w:div w:id="892042149">
                                          <w:marLeft w:val="0"/>
                                          <w:marRight w:val="0"/>
                                          <w:marTop w:val="0"/>
                                          <w:marBottom w:val="0"/>
                                          <w:divBdr>
                                            <w:top w:val="none" w:sz="0" w:space="0" w:color="auto"/>
                                            <w:left w:val="none" w:sz="0" w:space="0" w:color="auto"/>
                                            <w:bottom w:val="none" w:sz="0" w:space="0" w:color="auto"/>
                                            <w:right w:val="none" w:sz="0" w:space="0" w:color="auto"/>
                                          </w:divBdr>
                                        </w:div>
                                      </w:divsChild>
                                    </w:div>
                                    <w:div w:id="1669212957">
                                      <w:marLeft w:val="0"/>
                                      <w:marRight w:val="0"/>
                                      <w:marTop w:val="0"/>
                                      <w:marBottom w:val="0"/>
                                      <w:divBdr>
                                        <w:top w:val="none" w:sz="0" w:space="0" w:color="auto"/>
                                        <w:left w:val="none" w:sz="0" w:space="0" w:color="auto"/>
                                        <w:bottom w:val="none" w:sz="0" w:space="0" w:color="auto"/>
                                        <w:right w:val="none" w:sz="0" w:space="0" w:color="auto"/>
                                      </w:divBdr>
                                    </w:div>
                                    <w:div w:id="1415542212">
                                      <w:marLeft w:val="0"/>
                                      <w:marRight w:val="0"/>
                                      <w:marTop w:val="0"/>
                                      <w:marBottom w:val="0"/>
                                      <w:divBdr>
                                        <w:top w:val="none" w:sz="0" w:space="0" w:color="auto"/>
                                        <w:left w:val="none" w:sz="0" w:space="0" w:color="auto"/>
                                        <w:bottom w:val="none" w:sz="0" w:space="0" w:color="auto"/>
                                        <w:right w:val="none" w:sz="0" w:space="0" w:color="auto"/>
                                      </w:divBdr>
                                      <w:divsChild>
                                        <w:div w:id="137000530">
                                          <w:marLeft w:val="0"/>
                                          <w:marRight w:val="0"/>
                                          <w:marTop w:val="0"/>
                                          <w:marBottom w:val="0"/>
                                          <w:divBdr>
                                            <w:top w:val="none" w:sz="0" w:space="0" w:color="auto"/>
                                            <w:left w:val="none" w:sz="0" w:space="0" w:color="auto"/>
                                            <w:bottom w:val="none" w:sz="0" w:space="0" w:color="auto"/>
                                            <w:right w:val="none" w:sz="0" w:space="0" w:color="auto"/>
                                          </w:divBdr>
                                        </w:div>
                                        <w:div w:id="1172642115">
                                          <w:marLeft w:val="0"/>
                                          <w:marRight w:val="0"/>
                                          <w:marTop w:val="0"/>
                                          <w:marBottom w:val="0"/>
                                          <w:divBdr>
                                            <w:top w:val="none" w:sz="0" w:space="0" w:color="auto"/>
                                            <w:left w:val="none" w:sz="0" w:space="0" w:color="auto"/>
                                            <w:bottom w:val="none" w:sz="0" w:space="0" w:color="auto"/>
                                            <w:right w:val="none" w:sz="0" w:space="0" w:color="auto"/>
                                          </w:divBdr>
                                        </w:div>
                                        <w:div w:id="57693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129455">
                      <w:marLeft w:val="0"/>
                      <w:marRight w:val="0"/>
                      <w:marTop w:val="0"/>
                      <w:marBottom w:val="0"/>
                      <w:divBdr>
                        <w:top w:val="none" w:sz="0" w:space="0" w:color="auto"/>
                        <w:left w:val="none" w:sz="0" w:space="0" w:color="auto"/>
                        <w:bottom w:val="none" w:sz="0" w:space="0" w:color="auto"/>
                        <w:right w:val="none" w:sz="0" w:space="0" w:color="auto"/>
                      </w:divBdr>
                      <w:divsChild>
                        <w:div w:id="895701798">
                          <w:marLeft w:val="0"/>
                          <w:marRight w:val="0"/>
                          <w:marTop w:val="0"/>
                          <w:marBottom w:val="0"/>
                          <w:divBdr>
                            <w:top w:val="none" w:sz="0" w:space="0" w:color="auto"/>
                            <w:left w:val="none" w:sz="0" w:space="0" w:color="auto"/>
                            <w:bottom w:val="none" w:sz="0" w:space="0" w:color="auto"/>
                            <w:right w:val="none" w:sz="0" w:space="0" w:color="auto"/>
                          </w:divBdr>
                          <w:divsChild>
                            <w:div w:id="1370835638">
                              <w:marLeft w:val="0"/>
                              <w:marRight w:val="0"/>
                              <w:marTop w:val="0"/>
                              <w:marBottom w:val="0"/>
                              <w:divBdr>
                                <w:top w:val="none" w:sz="0" w:space="0" w:color="auto"/>
                                <w:left w:val="none" w:sz="0" w:space="0" w:color="auto"/>
                                <w:bottom w:val="none" w:sz="0" w:space="0" w:color="auto"/>
                                <w:right w:val="none" w:sz="0" w:space="0" w:color="auto"/>
                              </w:divBdr>
                              <w:divsChild>
                                <w:div w:id="624963563">
                                  <w:marLeft w:val="0"/>
                                  <w:marRight w:val="0"/>
                                  <w:marTop w:val="0"/>
                                  <w:marBottom w:val="0"/>
                                  <w:divBdr>
                                    <w:top w:val="none" w:sz="0" w:space="0" w:color="auto"/>
                                    <w:left w:val="none" w:sz="0" w:space="0" w:color="auto"/>
                                    <w:bottom w:val="none" w:sz="0" w:space="0" w:color="auto"/>
                                    <w:right w:val="none" w:sz="0" w:space="0" w:color="auto"/>
                                  </w:divBdr>
                                  <w:divsChild>
                                    <w:div w:id="3437658">
                                      <w:marLeft w:val="0"/>
                                      <w:marRight w:val="0"/>
                                      <w:marTop w:val="0"/>
                                      <w:marBottom w:val="0"/>
                                      <w:divBdr>
                                        <w:top w:val="none" w:sz="0" w:space="0" w:color="auto"/>
                                        <w:left w:val="none" w:sz="0" w:space="0" w:color="auto"/>
                                        <w:bottom w:val="none" w:sz="0" w:space="0" w:color="auto"/>
                                        <w:right w:val="none" w:sz="0" w:space="0" w:color="auto"/>
                                      </w:divBdr>
                                      <w:divsChild>
                                        <w:div w:id="1814715702">
                                          <w:marLeft w:val="0"/>
                                          <w:marRight w:val="0"/>
                                          <w:marTop w:val="0"/>
                                          <w:marBottom w:val="0"/>
                                          <w:divBdr>
                                            <w:top w:val="none" w:sz="0" w:space="0" w:color="auto"/>
                                            <w:left w:val="none" w:sz="0" w:space="0" w:color="auto"/>
                                            <w:bottom w:val="none" w:sz="0" w:space="0" w:color="auto"/>
                                            <w:right w:val="none" w:sz="0" w:space="0" w:color="auto"/>
                                          </w:divBdr>
                                        </w:div>
                                      </w:divsChild>
                                    </w:div>
                                    <w:div w:id="1539007449">
                                      <w:marLeft w:val="0"/>
                                      <w:marRight w:val="0"/>
                                      <w:marTop w:val="0"/>
                                      <w:marBottom w:val="0"/>
                                      <w:divBdr>
                                        <w:top w:val="none" w:sz="0" w:space="0" w:color="auto"/>
                                        <w:left w:val="none" w:sz="0" w:space="0" w:color="auto"/>
                                        <w:bottom w:val="none" w:sz="0" w:space="0" w:color="auto"/>
                                        <w:right w:val="none" w:sz="0" w:space="0" w:color="auto"/>
                                      </w:divBdr>
                                    </w:div>
                                    <w:div w:id="779687385">
                                      <w:marLeft w:val="0"/>
                                      <w:marRight w:val="0"/>
                                      <w:marTop w:val="0"/>
                                      <w:marBottom w:val="0"/>
                                      <w:divBdr>
                                        <w:top w:val="none" w:sz="0" w:space="0" w:color="auto"/>
                                        <w:left w:val="none" w:sz="0" w:space="0" w:color="auto"/>
                                        <w:bottom w:val="none" w:sz="0" w:space="0" w:color="auto"/>
                                        <w:right w:val="none" w:sz="0" w:space="0" w:color="auto"/>
                                      </w:divBdr>
                                      <w:divsChild>
                                        <w:div w:id="952521450">
                                          <w:marLeft w:val="0"/>
                                          <w:marRight w:val="0"/>
                                          <w:marTop w:val="0"/>
                                          <w:marBottom w:val="0"/>
                                          <w:divBdr>
                                            <w:top w:val="none" w:sz="0" w:space="0" w:color="auto"/>
                                            <w:left w:val="none" w:sz="0" w:space="0" w:color="auto"/>
                                            <w:bottom w:val="none" w:sz="0" w:space="0" w:color="auto"/>
                                            <w:right w:val="none" w:sz="0" w:space="0" w:color="auto"/>
                                          </w:divBdr>
                                        </w:div>
                                        <w:div w:id="182728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168748">
                      <w:marLeft w:val="0"/>
                      <w:marRight w:val="0"/>
                      <w:marTop w:val="0"/>
                      <w:marBottom w:val="0"/>
                      <w:divBdr>
                        <w:top w:val="none" w:sz="0" w:space="0" w:color="auto"/>
                        <w:left w:val="none" w:sz="0" w:space="0" w:color="auto"/>
                        <w:bottom w:val="none" w:sz="0" w:space="0" w:color="auto"/>
                        <w:right w:val="none" w:sz="0" w:space="0" w:color="auto"/>
                      </w:divBdr>
                      <w:divsChild>
                        <w:div w:id="1938900111">
                          <w:marLeft w:val="0"/>
                          <w:marRight w:val="0"/>
                          <w:marTop w:val="0"/>
                          <w:marBottom w:val="0"/>
                          <w:divBdr>
                            <w:top w:val="none" w:sz="0" w:space="0" w:color="auto"/>
                            <w:left w:val="none" w:sz="0" w:space="0" w:color="auto"/>
                            <w:bottom w:val="none" w:sz="0" w:space="0" w:color="auto"/>
                            <w:right w:val="none" w:sz="0" w:space="0" w:color="auto"/>
                          </w:divBdr>
                          <w:divsChild>
                            <w:div w:id="394278655">
                              <w:marLeft w:val="0"/>
                              <w:marRight w:val="0"/>
                              <w:marTop w:val="0"/>
                              <w:marBottom w:val="0"/>
                              <w:divBdr>
                                <w:top w:val="none" w:sz="0" w:space="0" w:color="auto"/>
                                <w:left w:val="none" w:sz="0" w:space="0" w:color="auto"/>
                                <w:bottom w:val="none" w:sz="0" w:space="0" w:color="auto"/>
                                <w:right w:val="none" w:sz="0" w:space="0" w:color="auto"/>
                              </w:divBdr>
                              <w:divsChild>
                                <w:div w:id="1344942117">
                                  <w:marLeft w:val="0"/>
                                  <w:marRight w:val="0"/>
                                  <w:marTop w:val="0"/>
                                  <w:marBottom w:val="0"/>
                                  <w:divBdr>
                                    <w:top w:val="none" w:sz="0" w:space="0" w:color="auto"/>
                                    <w:left w:val="none" w:sz="0" w:space="0" w:color="auto"/>
                                    <w:bottom w:val="none" w:sz="0" w:space="0" w:color="auto"/>
                                    <w:right w:val="none" w:sz="0" w:space="0" w:color="auto"/>
                                  </w:divBdr>
                                  <w:divsChild>
                                    <w:div w:id="478350761">
                                      <w:marLeft w:val="0"/>
                                      <w:marRight w:val="0"/>
                                      <w:marTop w:val="0"/>
                                      <w:marBottom w:val="0"/>
                                      <w:divBdr>
                                        <w:top w:val="none" w:sz="0" w:space="0" w:color="auto"/>
                                        <w:left w:val="none" w:sz="0" w:space="0" w:color="auto"/>
                                        <w:bottom w:val="none" w:sz="0" w:space="0" w:color="auto"/>
                                        <w:right w:val="none" w:sz="0" w:space="0" w:color="auto"/>
                                      </w:divBdr>
                                      <w:divsChild>
                                        <w:div w:id="344358668">
                                          <w:marLeft w:val="0"/>
                                          <w:marRight w:val="0"/>
                                          <w:marTop w:val="0"/>
                                          <w:marBottom w:val="0"/>
                                          <w:divBdr>
                                            <w:top w:val="none" w:sz="0" w:space="0" w:color="auto"/>
                                            <w:left w:val="none" w:sz="0" w:space="0" w:color="auto"/>
                                            <w:bottom w:val="none" w:sz="0" w:space="0" w:color="auto"/>
                                            <w:right w:val="none" w:sz="0" w:space="0" w:color="auto"/>
                                          </w:divBdr>
                                        </w:div>
                                      </w:divsChild>
                                    </w:div>
                                    <w:div w:id="137502314">
                                      <w:marLeft w:val="0"/>
                                      <w:marRight w:val="0"/>
                                      <w:marTop w:val="0"/>
                                      <w:marBottom w:val="0"/>
                                      <w:divBdr>
                                        <w:top w:val="none" w:sz="0" w:space="0" w:color="auto"/>
                                        <w:left w:val="none" w:sz="0" w:space="0" w:color="auto"/>
                                        <w:bottom w:val="none" w:sz="0" w:space="0" w:color="auto"/>
                                        <w:right w:val="none" w:sz="0" w:space="0" w:color="auto"/>
                                      </w:divBdr>
                                    </w:div>
                                    <w:div w:id="1633173827">
                                      <w:marLeft w:val="0"/>
                                      <w:marRight w:val="0"/>
                                      <w:marTop w:val="0"/>
                                      <w:marBottom w:val="0"/>
                                      <w:divBdr>
                                        <w:top w:val="none" w:sz="0" w:space="0" w:color="auto"/>
                                        <w:left w:val="none" w:sz="0" w:space="0" w:color="auto"/>
                                        <w:bottom w:val="none" w:sz="0" w:space="0" w:color="auto"/>
                                        <w:right w:val="none" w:sz="0" w:space="0" w:color="auto"/>
                                      </w:divBdr>
                                      <w:divsChild>
                                        <w:div w:id="947855041">
                                          <w:marLeft w:val="0"/>
                                          <w:marRight w:val="0"/>
                                          <w:marTop w:val="0"/>
                                          <w:marBottom w:val="0"/>
                                          <w:divBdr>
                                            <w:top w:val="none" w:sz="0" w:space="0" w:color="auto"/>
                                            <w:left w:val="none" w:sz="0" w:space="0" w:color="auto"/>
                                            <w:bottom w:val="none" w:sz="0" w:space="0" w:color="auto"/>
                                            <w:right w:val="none" w:sz="0" w:space="0" w:color="auto"/>
                                          </w:divBdr>
                                        </w:div>
                                        <w:div w:id="1525557069">
                                          <w:marLeft w:val="0"/>
                                          <w:marRight w:val="0"/>
                                          <w:marTop w:val="0"/>
                                          <w:marBottom w:val="0"/>
                                          <w:divBdr>
                                            <w:top w:val="none" w:sz="0" w:space="0" w:color="auto"/>
                                            <w:left w:val="none" w:sz="0" w:space="0" w:color="auto"/>
                                            <w:bottom w:val="none" w:sz="0" w:space="0" w:color="auto"/>
                                            <w:right w:val="none" w:sz="0" w:space="0" w:color="auto"/>
                                          </w:divBdr>
                                        </w:div>
                                        <w:div w:id="13643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34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1631</Words>
  <Characters>9299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 Microsoft</dc:creator>
  <cp:keywords/>
  <dc:description/>
  <cp:lastModifiedBy>Account Microsoft</cp:lastModifiedBy>
  <cp:revision>7</cp:revision>
  <dcterms:created xsi:type="dcterms:W3CDTF">2022-11-17T15:25:00Z</dcterms:created>
  <dcterms:modified xsi:type="dcterms:W3CDTF">2022-11-20T19:13:00Z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a3a2db3ad8e3f03387bb937426e058f298a49cf4afa5e5992741c56298c622fa</vt:lpwstr>
  </property>
</Properties>
</file>