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5062" w14:textId="21B86E18" w:rsidR="00AB64C1" w:rsidRDefault="00AB64C1" w:rsidP="00AB64C1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Fabrica Immobiliare, con 6,0 miliardi di euro di </w:t>
      </w:r>
      <w:proofErr w:type="spellStart"/>
      <w:r>
        <w:rPr>
          <w:rFonts w:ascii="Franklin Gothic Book" w:hAnsi="Franklin Gothic Book"/>
          <w:sz w:val="20"/>
          <w:szCs w:val="20"/>
        </w:rPr>
        <w:t>AuM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ed oltre 15 anni di attività, è una SGR immobiliare leader in Italia nella gestione di fondi </w:t>
      </w:r>
      <w:proofErr w:type="spellStart"/>
      <w:r>
        <w:rPr>
          <w:rFonts w:ascii="Franklin Gothic Book" w:hAnsi="Franklin Gothic Book"/>
          <w:sz w:val="20"/>
          <w:szCs w:val="20"/>
        </w:rPr>
        <w:t>real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estate dedicati ad investitori istituzionali.</w:t>
      </w:r>
    </w:p>
    <w:p w14:paraId="2FE5B9BC" w14:textId="77777777" w:rsidR="00AB64C1" w:rsidRDefault="00000000" w:rsidP="00AB64C1">
      <w:pPr>
        <w:jc w:val="both"/>
        <w:rPr>
          <w:rFonts w:ascii="Franklin Gothic Book" w:hAnsi="Franklin Gothic Book"/>
          <w:sz w:val="20"/>
          <w:szCs w:val="20"/>
        </w:rPr>
      </w:pPr>
      <w:hyperlink r:id="rId5" w:history="1">
        <w:r w:rsidR="00AB64C1">
          <w:rPr>
            <w:rStyle w:val="Collegamentoipertestuale"/>
            <w:rFonts w:ascii="Franklin Gothic Book" w:hAnsi="Franklin Gothic Book"/>
            <w:sz w:val="20"/>
            <w:szCs w:val="20"/>
          </w:rPr>
          <w:t>www.fabricasgr.com</w:t>
        </w:r>
      </w:hyperlink>
    </w:p>
    <w:p w14:paraId="1B133DFC" w14:textId="77777777" w:rsidR="00AB64C1" w:rsidRDefault="00AB64C1" w:rsidP="00AB64C1">
      <w:pPr>
        <w:jc w:val="both"/>
        <w:rPr>
          <w:rFonts w:ascii="Franklin Gothic Book" w:hAnsi="Franklin Gothic Book"/>
          <w:sz w:val="20"/>
          <w:szCs w:val="20"/>
        </w:rPr>
      </w:pPr>
    </w:p>
    <w:p w14:paraId="4C3DBA79" w14:textId="77777777" w:rsidR="00AB64C1" w:rsidRDefault="00AB64C1" w:rsidP="00AB64C1">
      <w:pPr>
        <w:jc w:val="both"/>
        <w:rPr>
          <w:rFonts w:ascii="Franklin Gothic Book" w:hAnsi="Franklin Gothic Book"/>
          <w:sz w:val="20"/>
          <w:szCs w:val="20"/>
          <w:lang w:eastAsia="it-IT"/>
        </w:rPr>
      </w:pPr>
      <w:r>
        <w:rPr>
          <w:rFonts w:ascii="Franklin Gothic Book" w:hAnsi="Franklin Gothic Book"/>
          <w:sz w:val="20"/>
          <w:szCs w:val="20"/>
        </w:rPr>
        <w:t xml:space="preserve">All’interno della direzione Pianificazione strategica, Fund </w:t>
      </w:r>
      <w:proofErr w:type="spellStart"/>
      <w:r>
        <w:rPr>
          <w:rFonts w:ascii="Franklin Gothic Book" w:hAnsi="Franklin Gothic Book"/>
          <w:sz w:val="20"/>
          <w:szCs w:val="20"/>
        </w:rPr>
        <w:t>Raising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ed IR siamo alla ricerca di un/a </w:t>
      </w:r>
      <w:proofErr w:type="spellStart"/>
      <w:r>
        <w:rPr>
          <w:rFonts w:ascii="Franklin Gothic Book" w:hAnsi="Franklin Gothic Book"/>
          <w:sz w:val="20"/>
          <w:szCs w:val="20"/>
        </w:rPr>
        <w:t>analyst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che assisterà il team nelle seguenti attività:</w:t>
      </w:r>
    </w:p>
    <w:p w14:paraId="77278A32" w14:textId="77777777" w:rsidR="00AB64C1" w:rsidRDefault="00AB64C1" w:rsidP="00AB64C1">
      <w:pPr>
        <w:pStyle w:val="Paragrafoelenco"/>
        <w:jc w:val="both"/>
        <w:rPr>
          <w:rFonts w:ascii="Franklin Gothic Book" w:hAnsi="Franklin Gothic Book"/>
          <w:sz w:val="20"/>
          <w:szCs w:val="20"/>
          <w:lang w:eastAsia="it-IT"/>
        </w:rPr>
      </w:pPr>
    </w:p>
    <w:p w14:paraId="42EDA2FD" w14:textId="77777777" w:rsidR="00AB64C1" w:rsidRDefault="00AB64C1" w:rsidP="00AB64C1">
      <w:pPr>
        <w:pStyle w:val="Paragrafoelenco"/>
        <w:numPr>
          <w:ilvl w:val="0"/>
          <w:numId w:val="1"/>
        </w:numPr>
        <w:contextualSpacing w:val="0"/>
        <w:jc w:val="both"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 xml:space="preserve">business plan e piani di sviluppo dei Fondi e </w:t>
      </w:r>
      <w:r>
        <w:rPr>
          <w:rFonts w:ascii="Franklin Gothic Book" w:eastAsia="Times New Roman" w:hAnsi="Franklin Gothic Book"/>
          <w:sz w:val="21"/>
          <w:szCs w:val="21"/>
        </w:rPr>
        <w:t xml:space="preserve">relative attività di financing e </w:t>
      </w:r>
      <w:proofErr w:type="spellStart"/>
      <w:r>
        <w:rPr>
          <w:rFonts w:ascii="Franklin Gothic Book" w:eastAsia="Times New Roman" w:hAnsi="Franklin Gothic Book"/>
          <w:sz w:val="21"/>
          <w:szCs w:val="21"/>
        </w:rPr>
        <w:t>refinancing</w:t>
      </w:r>
      <w:proofErr w:type="spellEnd"/>
      <w:r>
        <w:rPr>
          <w:rFonts w:ascii="Franklin Gothic Book" w:eastAsia="Times New Roman" w:hAnsi="Franklin Gothic Book"/>
          <w:sz w:val="21"/>
          <w:szCs w:val="21"/>
        </w:rPr>
        <w:t xml:space="preserve"> degli investimenti  </w:t>
      </w:r>
    </w:p>
    <w:p w14:paraId="3192A372" w14:textId="77777777" w:rsidR="00AB64C1" w:rsidRDefault="00AB64C1" w:rsidP="00AB64C1">
      <w:pPr>
        <w:pStyle w:val="Paragrafoelenco"/>
        <w:numPr>
          <w:ilvl w:val="0"/>
          <w:numId w:val="1"/>
        </w:numPr>
        <w:contextualSpacing w:val="0"/>
        <w:jc w:val="both"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 xml:space="preserve">sviluppo e </w:t>
      </w:r>
      <w:proofErr w:type="spellStart"/>
      <w:r>
        <w:rPr>
          <w:rFonts w:ascii="Franklin Gothic Book" w:eastAsia="Times New Roman" w:hAnsi="Franklin Gothic Book"/>
          <w:sz w:val="20"/>
          <w:szCs w:val="20"/>
        </w:rPr>
        <w:t>origination</w:t>
      </w:r>
      <w:proofErr w:type="spellEnd"/>
      <w:r>
        <w:rPr>
          <w:rFonts w:ascii="Franklin Gothic Book" w:eastAsia="Times New Roman" w:hAnsi="Franklin Gothic Book"/>
          <w:sz w:val="20"/>
          <w:szCs w:val="20"/>
        </w:rPr>
        <w:t xml:space="preserve"> di nuovi progetti, anche con partecipazione a riunioni con potenziali investitori e operatori</w:t>
      </w:r>
    </w:p>
    <w:p w14:paraId="61951697" w14:textId="77777777" w:rsidR="00AB64C1" w:rsidRDefault="00AB64C1" w:rsidP="00AB64C1">
      <w:pPr>
        <w:pStyle w:val="Paragrafoelenco"/>
        <w:numPr>
          <w:ilvl w:val="0"/>
          <w:numId w:val="1"/>
        </w:numPr>
        <w:contextualSpacing w:val="0"/>
        <w:jc w:val="both"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1"/>
          <w:szCs w:val="21"/>
        </w:rPr>
        <w:t xml:space="preserve">controllo di gestione ed </w:t>
      </w:r>
      <w:r>
        <w:rPr>
          <w:rFonts w:ascii="Franklin Gothic Book" w:eastAsia="Times New Roman" w:hAnsi="Franklin Gothic Book"/>
          <w:sz w:val="20"/>
          <w:szCs w:val="20"/>
        </w:rPr>
        <w:t>elaborazione della relativa reportistica, sia al top management che agli investitori</w:t>
      </w:r>
    </w:p>
    <w:p w14:paraId="2F909851" w14:textId="3F109EA9" w:rsidR="00AB64C1" w:rsidRDefault="00AB64C1" w:rsidP="00AB64C1">
      <w:pPr>
        <w:pStyle w:val="Paragrafoelenco"/>
        <w:numPr>
          <w:ilvl w:val="0"/>
          <w:numId w:val="1"/>
        </w:numPr>
        <w:contextualSpacing w:val="0"/>
        <w:jc w:val="both"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 xml:space="preserve">comunicazione e </w:t>
      </w:r>
      <w:proofErr w:type="spellStart"/>
      <w:r>
        <w:rPr>
          <w:rFonts w:ascii="Franklin Gothic Book" w:eastAsia="Times New Roman" w:hAnsi="Franklin Gothic Book"/>
          <w:sz w:val="20"/>
          <w:szCs w:val="20"/>
        </w:rPr>
        <w:t>investor</w:t>
      </w:r>
      <w:proofErr w:type="spellEnd"/>
      <w:r>
        <w:rPr>
          <w:rFonts w:ascii="Franklin Gothic Book" w:eastAsia="Times New Roman" w:hAnsi="Franklin Gothic Book"/>
          <w:sz w:val="20"/>
          <w:szCs w:val="20"/>
        </w:rPr>
        <w:t xml:space="preserve"> relation (produzione comunicati stampa, teaser, info-memo, aggiornamento sito aziendale ed intranet, …, etc.)</w:t>
      </w:r>
    </w:p>
    <w:p w14:paraId="59301FC2" w14:textId="77777777" w:rsidR="00AB64C1" w:rsidRDefault="00AB64C1" w:rsidP="00AB64C1">
      <w:pPr>
        <w:pStyle w:val="Paragrafoelenco"/>
        <w:jc w:val="both"/>
        <w:rPr>
          <w:rFonts w:ascii="Franklin Gothic Book" w:eastAsia="Times New Roman" w:hAnsi="Franklin Gothic Book"/>
          <w:sz w:val="20"/>
          <w:szCs w:val="20"/>
        </w:rPr>
      </w:pPr>
    </w:p>
    <w:p w14:paraId="263F487E" w14:textId="23DCF094" w:rsidR="00AB64C1" w:rsidRDefault="00AB64C1" w:rsidP="00AB64C1">
      <w:pPr>
        <w:spacing w:before="100" w:beforeAutospacing="1" w:after="100" w:afterAutospacing="1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Il/la </w:t>
      </w:r>
      <w:r w:rsidR="007E6F19">
        <w:rPr>
          <w:rFonts w:ascii="Franklin Gothic Book" w:hAnsi="Franklin Gothic Book"/>
          <w:sz w:val="20"/>
          <w:szCs w:val="20"/>
        </w:rPr>
        <w:t>candidato</w:t>
      </w:r>
      <w:r>
        <w:rPr>
          <w:rFonts w:ascii="Franklin Gothic Book" w:hAnsi="Franklin Gothic Book"/>
          <w:sz w:val="20"/>
          <w:szCs w:val="20"/>
        </w:rPr>
        <w:t xml:space="preserve">/a ideale è una persona rapida nell’apprendimento, autonoma nell’esecuzione delle attività, resistente allo stress, dinamica e con capacità di integrarsi velocemente nel team. </w:t>
      </w:r>
    </w:p>
    <w:p w14:paraId="64CCDCA4" w14:textId="77777777" w:rsidR="00AB64C1" w:rsidRDefault="00AB64C1" w:rsidP="00AB64C1">
      <w:pPr>
        <w:spacing w:before="100" w:beforeAutospacing="1" w:after="100" w:afterAutospacing="1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Competenze ed esperienza richieste: </w:t>
      </w:r>
    </w:p>
    <w:p w14:paraId="22397BBD" w14:textId="77777777" w:rsidR="00AB64C1" w:rsidRDefault="00AB64C1" w:rsidP="00AB64C1">
      <w:pPr>
        <w:numPr>
          <w:ilvl w:val="0"/>
          <w:numId w:val="2"/>
        </w:numPr>
        <w:jc w:val="both"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laurea magistrale in Economia o formazione equivalente (voto almeno pari a 105)</w:t>
      </w:r>
    </w:p>
    <w:p w14:paraId="124CB451" w14:textId="7FB943DA" w:rsidR="00AB64C1" w:rsidRDefault="00890B4D" w:rsidP="00AB64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neolaureata</w:t>
      </w:r>
      <w:r w:rsidR="001D1D67">
        <w:rPr>
          <w:rFonts w:ascii="Franklin Gothic Book" w:eastAsia="Times New Roman" w:hAnsi="Franklin Gothic Book"/>
          <w:sz w:val="20"/>
          <w:szCs w:val="20"/>
        </w:rPr>
        <w:t>/o</w:t>
      </w:r>
      <w:r>
        <w:rPr>
          <w:rFonts w:ascii="Franklin Gothic Book" w:eastAsia="Times New Roman" w:hAnsi="Franklin Gothic Book"/>
          <w:sz w:val="20"/>
          <w:szCs w:val="20"/>
        </w:rPr>
        <w:t xml:space="preserve"> </w:t>
      </w:r>
      <w:proofErr w:type="spellStart"/>
      <w:r>
        <w:rPr>
          <w:rFonts w:ascii="Franklin Gothic Book" w:eastAsia="Times New Roman" w:hAnsi="Franklin Gothic Book"/>
          <w:sz w:val="20"/>
          <w:szCs w:val="20"/>
        </w:rPr>
        <w:t>o</w:t>
      </w:r>
      <w:proofErr w:type="spellEnd"/>
      <w:r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="00AB64C1">
        <w:rPr>
          <w:rFonts w:ascii="Franklin Gothic Book" w:eastAsia="Times New Roman" w:hAnsi="Franklin Gothic Book"/>
          <w:sz w:val="20"/>
          <w:szCs w:val="20"/>
        </w:rPr>
        <w:t>esperienza nel settore di 1-2 anni in società di consulenza aziendale o in realtà del settore Immobiliare (SGR, broker, …, etc.)</w:t>
      </w:r>
    </w:p>
    <w:p w14:paraId="23AE32D0" w14:textId="77777777" w:rsidR="00AB64C1" w:rsidRDefault="00AB64C1" w:rsidP="00AB64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 xml:space="preserve">conoscenza avanzata del pacchetto Office, con particolare riferimento ad Excel e Power Point </w:t>
      </w:r>
    </w:p>
    <w:p w14:paraId="6CE00F8E" w14:textId="0A41B79A" w:rsidR="00AB64C1" w:rsidRDefault="00AB64C1" w:rsidP="00AB64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 xml:space="preserve">conoscenza </w:t>
      </w:r>
      <w:r w:rsidR="00890B4D">
        <w:rPr>
          <w:rFonts w:ascii="Franklin Gothic Book" w:eastAsia="Times New Roman" w:hAnsi="Franklin Gothic Book"/>
          <w:sz w:val="20"/>
          <w:szCs w:val="20"/>
        </w:rPr>
        <w:t xml:space="preserve">avanzata </w:t>
      </w:r>
      <w:r>
        <w:rPr>
          <w:rFonts w:ascii="Franklin Gothic Book" w:eastAsia="Times New Roman" w:hAnsi="Franklin Gothic Book"/>
          <w:sz w:val="20"/>
          <w:szCs w:val="20"/>
        </w:rPr>
        <w:t>della lingua inglese</w:t>
      </w:r>
    </w:p>
    <w:p w14:paraId="2A2584B3" w14:textId="77777777" w:rsidR="00B206C8" w:rsidRPr="00AB64C1" w:rsidRDefault="00B206C8" w:rsidP="00AB64C1"/>
    <w:sectPr w:rsidR="00B206C8" w:rsidRPr="00AB6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49BA"/>
    <w:multiLevelType w:val="multilevel"/>
    <w:tmpl w:val="584E1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676494"/>
    <w:multiLevelType w:val="hybridMultilevel"/>
    <w:tmpl w:val="1A28B9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895318">
    <w:abstractNumId w:val="1"/>
  </w:num>
  <w:num w:numId="2" w16cid:durableId="192225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C1"/>
    <w:rsid w:val="001D1D67"/>
    <w:rsid w:val="003474AA"/>
    <w:rsid w:val="005D0B4C"/>
    <w:rsid w:val="005D614C"/>
    <w:rsid w:val="00731C34"/>
    <w:rsid w:val="007838A8"/>
    <w:rsid w:val="007E6F19"/>
    <w:rsid w:val="00890B4D"/>
    <w:rsid w:val="00AB64C1"/>
    <w:rsid w:val="00B206C8"/>
    <w:rsid w:val="00F4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26EE"/>
  <w15:chartTrackingRefBased/>
  <w15:docId w15:val="{CFAF58C5-636D-4DAA-9D1B-EB85642B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kern w:val="2"/>
        <w:sz w:val="21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4C1"/>
    <w:pPr>
      <w:spacing w:after="0" w:line="240" w:lineRule="auto"/>
    </w:pPr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64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64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64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64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64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64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64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64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64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64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64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64C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64C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64C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64C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64C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64C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64C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64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B6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64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64C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4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4C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B64C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B64C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64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64C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B64C1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AB64C1"/>
    <w:rPr>
      <w:color w:val="467886" w:themeColor="hyperlink"/>
      <w:u w:val="single"/>
    </w:rPr>
  </w:style>
  <w:style w:type="paragraph" w:styleId="Revisione">
    <w:name w:val="Revision"/>
    <w:hidden/>
    <w:uiPriority w:val="99"/>
    <w:semiHidden/>
    <w:rsid w:val="00731C34"/>
    <w:pPr>
      <w:spacing w:after="0" w:line="240" w:lineRule="auto"/>
    </w:pPr>
    <w:rPr>
      <w:rFonts w:asciiTheme="minorHAnsi" w:hAnsiTheme="minorHAnsi"/>
      <w:sz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63F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bricasg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Corsi</dc:creator>
  <cp:keywords/>
  <dc:description/>
  <cp:lastModifiedBy>Aldo Cicellyn</cp:lastModifiedBy>
  <cp:revision>2</cp:revision>
  <dcterms:created xsi:type="dcterms:W3CDTF">2024-04-03T12:36:00Z</dcterms:created>
  <dcterms:modified xsi:type="dcterms:W3CDTF">2024-04-03T12:36:00Z</dcterms:modified>
</cp:coreProperties>
</file>