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A31F" w14:textId="697EC55E" w:rsidR="007A41B2" w:rsidRPr="005D753C" w:rsidRDefault="003F6E7C" w:rsidP="002C2A06">
      <w:pPr>
        <w:pStyle w:val="Corpotesto"/>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rt. 13</w:t>
      </w:r>
      <w:r w:rsidR="005C37C0">
        <w:rPr>
          <w:rFonts w:ascii="Arial" w:hAnsi="Arial" w:cs="Arial"/>
          <w:b/>
          <w:sz w:val="24"/>
          <w:szCs w:val="24"/>
          <w:lang w:val="en-GB"/>
        </w:rPr>
        <w:t xml:space="preserve">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w:t>
      </w:r>
      <w:r w:rsidR="00256B22">
        <w:rPr>
          <w:rFonts w:ascii="Arial" w:hAnsi="Arial" w:cs="Arial"/>
          <w:b/>
          <w:sz w:val="24"/>
          <w:szCs w:val="24"/>
          <w:lang w:val="en-GB"/>
        </w:rPr>
        <w:t xml:space="preserve">competitive procedures, </w:t>
      </w:r>
      <w:r w:rsidR="00256B22">
        <w:rPr>
          <w:rFonts w:ascii="Arial" w:hAnsi="Arial" w:cs="Arial"/>
          <w:b/>
          <w:sz w:val="24"/>
          <w:szCs w:val="24"/>
          <w:lang w:val="en-GB"/>
        </w:rPr>
        <w:t xml:space="preserve">comparative procedures, </w:t>
      </w:r>
      <w:r w:rsidR="001477A1">
        <w:rPr>
          <w:rFonts w:ascii="Arial" w:hAnsi="Arial" w:cs="Arial"/>
          <w:b/>
          <w:sz w:val="24"/>
          <w:szCs w:val="24"/>
          <w:lang w:val="en-GB"/>
        </w:rPr>
        <w:t xml:space="preserve">or </w:t>
      </w:r>
      <w:r w:rsidR="00256B22">
        <w:rPr>
          <w:rFonts w:ascii="Arial" w:hAnsi="Arial" w:cs="Arial"/>
          <w:b/>
          <w:sz w:val="24"/>
          <w:szCs w:val="24"/>
          <w:lang w:val="en-GB"/>
        </w:rPr>
        <w:t>select</w:t>
      </w:r>
      <w:r w:rsidR="001477A1">
        <w:rPr>
          <w:rFonts w:ascii="Arial" w:hAnsi="Arial" w:cs="Arial"/>
          <w:b/>
          <w:sz w:val="24"/>
          <w:szCs w:val="24"/>
          <w:lang w:val="en-GB"/>
        </w:rPr>
        <w:t>ive</w:t>
      </w:r>
      <w:r w:rsidR="00256B22">
        <w:rPr>
          <w:rFonts w:ascii="Arial" w:hAnsi="Arial" w:cs="Arial"/>
          <w:b/>
          <w:sz w:val="24"/>
          <w:szCs w:val="24"/>
          <w:lang w:val="en-GB"/>
        </w:rPr>
        <w:t xml:space="preserve"> procedures</w:t>
      </w:r>
      <w:r w:rsidR="00256B22">
        <w:rPr>
          <w:rFonts w:ascii="Arial" w:hAnsi="Arial" w:cs="Arial"/>
          <w:b/>
          <w:sz w:val="24"/>
          <w:szCs w:val="24"/>
          <w:lang w:val="en-GB"/>
        </w:rPr>
        <w:t xml:space="preserve"> published by the University or any of its structures.</w:t>
      </w:r>
    </w:p>
    <w:p w14:paraId="0C60A320" w14:textId="77777777"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2F5545" w14:paraId="0C60A32D" w14:textId="77777777" w:rsidTr="00746ACF">
        <w:trPr>
          <w:trHeight w:val="3109"/>
        </w:trPr>
        <w:tc>
          <w:tcPr>
            <w:tcW w:w="1852" w:type="dxa"/>
          </w:tcPr>
          <w:p w14:paraId="0C60A321" w14:textId="77777777"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14:paraId="0C60A322" w14:textId="4A505F17"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256B22">
              <w:rPr>
                <w:rFonts w:ascii="Arial" w:hAnsi="Arial" w:cs="Arial"/>
                <w:b/>
                <w:color w:val="000000"/>
                <w:sz w:val="20"/>
                <w:szCs w:val="20"/>
                <w:lang w:val="en-GB"/>
              </w:rPr>
              <w:t xml:space="preserve">: </w:t>
            </w:r>
            <w:r w:rsidRPr="005D753C">
              <w:rPr>
                <w:rFonts w:ascii="Arial" w:hAnsi="Arial" w:cs="Arial"/>
                <w:b/>
                <w:color w:val="000000"/>
                <w:sz w:val="20"/>
                <w:szCs w:val="20"/>
                <w:lang w:val="en-GB"/>
              </w:rPr>
              <w:t xml:space="preserve">Tor Vergata University of Rome: </w:t>
            </w:r>
          </w:p>
          <w:p w14:paraId="0C60A323" w14:textId="77777777" w:rsidR="007A41B2" w:rsidRPr="00C05B07" w:rsidRDefault="007A41B2" w:rsidP="00831608">
            <w:pPr>
              <w:adjustRightInd w:val="0"/>
              <w:ind w:left="-121" w:right="-113"/>
              <w:jc w:val="both"/>
              <w:rPr>
                <w:rFonts w:ascii="Arial" w:hAnsi="Arial" w:cs="Arial"/>
                <w:color w:val="000000"/>
                <w:sz w:val="20"/>
                <w:szCs w:val="20"/>
              </w:rPr>
            </w:pPr>
            <w:r w:rsidRPr="00C05B07">
              <w:rPr>
                <w:rFonts w:ascii="Arial" w:hAnsi="Arial" w:cs="Arial"/>
                <w:color w:val="000000"/>
                <w:sz w:val="20"/>
                <w:szCs w:val="20"/>
              </w:rPr>
              <w:t xml:space="preserve">- </w:t>
            </w:r>
            <w:r w:rsidR="003F6E7C" w:rsidRPr="00C05B07">
              <w:rPr>
                <w:rFonts w:ascii="Arial" w:hAnsi="Arial" w:cs="Arial"/>
                <w:color w:val="000000"/>
                <w:sz w:val="20"/>
                <w:szCs w:val="20"/>
              </w:rPr>
              <w:t xml:space="preserve">Address: Via Cracovia 50, 00133, Rome </w:t>
            </w:r>
            <w:r w:rsidRPr="00C05B07">
              <w:rPr>
                <w:rFonts w:ascii="Arial" w:hAnsi="Arial" w:cs="Arial"/>
                <w:color w:val="000000"/>
                <w:sz w:val="20"/>
                <w:szCs w:val="20"/>
              </w:rPr>
              <w:t>(RM)</w:t>
            </w:r>
          </w:p>
          <w:p w14:paraId="0C60A324" w14:textId="77777777"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14:paraId="0C60A325" w14:textId="77777777"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14:paraId="0C60A326" w14:textId="09C03F73" w:rsidR="007A41B2" w:rsidRPr="005D753C" w:rsidRDefault="007A41B2" w:rsidP="00831608">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8" w:history="1">
              <w:r w:rsidR="00256B22" w:rsidRPr="00F37E96">
                <w:rPr>
                  <w:rStyle w:val="Collegamentoipertestuale"/>
                  <w:rFonts w:ascii="Arial" w:hAnsi="Arial" w:cs="Arial"/>
                  <w:sz w:val="20"/>
                  <w:szCs w:val="20"/>
                  <w:lang w:val="en-GB"/>
                </w:rPr>
                <w:t>r</w:t>
              </w:r>
              <w:r w:rsidR="00256B22" w:rsidRPr="00F37E96">
                <w:rPr>
                  <w:rStyle w:val="Collegamentoipertestuale"/>
                </w:rPr>
                <w:t>ettore</w:t>
              </w:r>
              <w:r w:rsidR="00256B22" w:rsidRPr="00F37E96">
                <w:rPr>
                  <w:rStyle w:val="Collegamentoipertestuale"/>
                  <w:rFonts w:ascii="Arial" w:hAnsi="Arial" w:cs="Arial"/>
                  <w:sz w:val="20"/>
                  <w:szCs w:val="20"/>
                  <w:lang w:val="en-GB"/>
                </w:rPr>
                <w:t>@pec.uniroma2.it</w:t>
              </w:r>
            </w:hyperlink>
            <w:r w:rsidRPr="005D753C">
              <w:rPr>
                <w:rStyle w:val="Collegamentoipertestuale"/>
                <w:rFonts w:ascii="Arial" w:hAnsi="Arial" w:cs="Arial"/>
                <w:sz w:val="20"/>
                <w:szCs w:val="20"/>
                <w:lang w:val="en-GB"/>
              </w:rPr>
              <w:t>;</w:t>
            </w:r>
          </w:p>
          <w:p w14:paraId="0C60A327" w14:textId="6C82FE4D"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 xml:space="preserve">Data Protection Officer </w:t>
            </w:r>
            <w:r w:rsidR="00256B22">
              <w:rPr>
                <w:rFonts w:ascii="Arial" w:hAnsi="Arial" w:cs="Arial"/>
                <w:b/>
                <w:color w:val="000000"/>
                <w:sz w:val="20"/>
                <w:szCs w:val="20"/>
                <w:lang w:val="en-GB"/>
              </w:rPr>
              <w:t xml:space="preserve">(RDP) </w:t>
            </w:r>
            <w:r w:rsidRPr="005D753C">
              <w:rPr>
                <w:rFonts w:ascii="Arial" w:hAnsi="Arial" w:cs="Arial"/>
                <w:b/>
                <w:color w:val="000000"/>
                <w:sz w:val="20"/>
                <w:szCs w:val="20"/>
                <w:lang w:val="en-GB"/>
              </w:rPr>
              <w:t>at Tor Vergata University of Rome:</w:t>
            </w:r>
          </w:p>
          <w:p w14:paraId="0C60A328" w14:textId="77777777" w:rsidR="00746ACF" w:rsidRPr="00C05B07" w:rsidRDefault="00746ACF" w:rsidP="00746ACF">
            <w:pPr>
              <w:adjustRightInd w:val="0"/>
              <w:ind w:left="-121" w:right="-113"/>
              <w:jc w:val="both"/>
              <w:rPr>
                <w:rFonts w:ascii="Arial" w:hAnsi="Arial" w:cs="Arial"/>
                <w:color w:val="000000"/>
                <w:sz w:val="20"/>
                <w:szCs w:val="20"/>
              </w:rPr>
            </w:pPr>
            <w:r w:rsidRPr="00C05B07">
              <w:rPr>
                <w:rFonts w:ascii="Arial" w:hAnsi="Arial" w:cs="Arial"/>
                <w:color w:val="000000"/>
                <w:sz w:val="20"/>
                <w:szCs w:val="20"/>
              </w:rPr>
              <w:t>- Address: Via Cracovia 50, 00133, Rome (RM)</w:t>
            </w:r>
          </w:p>
          <w:p w14:paraId="0C60A329" w14:textId="77777777"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14:paraId="0C60A32A" w14:textId="77777777"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bookmarkStart w:id="0" w:name="_GoBack"/>
            <w:bookmarkEnd w:id="0"/>
          </w:p>
          <w:p w14:paraId="0C60A32B" w14:textId="77777777" w:rsidR="007A41B2" w:rsidRPr="005D753C" w:rsidRDefault="007A41B2" w:rsidP="00831608">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9"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14:paraId="0C60A32C" w14:textId="58121E39"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w:t>
            </w:r>
            <w:r w:rsidR="00256B22">
              <w:rPr>
                <w:rFonts w:ascii="Arial" w:hAnsi="Arial" w:cs="Arial"/>
                <w:color w:val="000000"/>
                <w:sz w:val="20"/>
                <w:szCs w:val="20"/>
                <w:lang w:val="en-GB"/>
              </w:rPr>
              <w:t xml:space="preserve"> the</w:t>
            </w:r>
            <w:r w:rsidR="00256B22" w:rsidRPr="005D753C">
              <w:rPr>
                <w:rFonts w:ascii="Arial" w:hAnsi="Arial" w:cs="Arial"/>
                <w:color w:val="000000"/>
                <w:sz w:val="20"/>
                <w:szCs w:val="20"/>
                <w:lang w:val="en-GB"/>
              </w:rPr>
              <w:t xml:space="preserve"> </w:t>
            </w:r>
            <w:r w:rsidR="00256B22" w:rsidRPr="005D753C">
              <w:rPr>
                <w:rFonts w:ascii="Arial" w:hAnsi="Arial" w:cs="Arial"/>
                <w:color w:val="000000"/>
                <w:sz w:val="20"/>
                <w:szCs w:val="20"/>
                <w:lang w:val="en-GB"/>
              </w:rPr>
              <w:t xml:space="preserve">Privacy </w:t>
            </w:r>
            <w:r w:rsidR="00256B22">
              <w:rPr>
                <w:rFonts w:ascii="Arial" w:hAnsi="Arial" w:cs="Arial"/>
                <w:color w:val="000000"/>
                <w:sz w:val="20"/>
                <w:szCs w:val="20"/>
                <w:lang w:val="en-GB"/>
              </w:rPr>
              <w:t xml:space="preserve">Policy </w:t>
            </w:r>
            <w:r w:rsidR="00256B22" w:rsidRPr="005D753C">
              <w:rPr>
                <w:rFonts w:ascii="Arial" w:hAnsi="Arial" w:cs="Arial"/>
                <w:color w:val="000000"/>
                <w:sz w:val="20"/>
                <w:szCs w:val="20"/>
                <w:lang w:val="en-GB"/>
              </w:rPr>
              <w:t>c</w:t>
            </w:r>
            <w:r w:rsidRPr="005D753C">
              <w:rPr>
                <w:rFonts w:ascii="Arial" w:hAnsi="Arial" w:cs="Arial"/>
                <w:color w:val="000000"/>
                <w:sz w:val="20"/>
                <w:szCs w:val="20"/>
                <w:lang w:val="en-GB"/>
              </w:rPr>
              <w:t xml:space="preserve">an be obtained by writing </w:t>
            </w:r>
            <w:proofErr w:type="gramStart"/>
            <w:r w:rsidRPr="005D753C">
              <w:rPr>
                <w:rFonts w:ascii="Arial" w:hAnsi="Arial" w:cs="Arial"/>
                <w:color w:val="000000"/>
                <w:sz w:val="20"/>
                <w:szCs w:val="20"/>
                <w:lang w:val="en-GB"/>
              </w:rPr>
              <w:t>to:</w:t>
            </w:r>
            <w:r w:rsidR="007A41B2" w:rsidRPr="005D753C">
              <w:rPr>
                <w:rFonts w:ascii="Arial" w:hAnsi="Arial" w:cs="Arial"/>
                <w:color w:val="0070C0"/>
                <w:sz w:val="20"/>
                <w:szCs w:val="20"/>
                <w:u w:val="single"/>
                <w:lang w:val="en-GB"/>
              </w:rPr>
              <w:t>privacy@uniroma2.it</w:t>
            </w:r>
            <w:proofErr w:type="gramEnd"/>
            <w:r w:rsidR="007A41B2" w:rsidRPr="005D753C">
              <w:rPr>
                <w:rFonts w:ascii="Arial" w:hAnsi="Arial" w:cs="Arial"/>
                <w:color w:val="0000FF"/>
                <w:sz w:val="20"/>
                <w:szCs w:val="20"/>
                <w:u w:val="single"/>
                <w:lang w:val="en-GB"/>
              </w:rPr>
              <w:t>.</w:t>
            </w:r>
            <w:r w:rsidR="00256B22">
              <w:rPr>
                <w:rFonts w:ascii="Arial" w:hAnsi="Arial" w:cs="Arial"/>
                <w:color w:val="0000FF"/>
                <w:sz w:val="20"/>
                <w:szCs w:val="20"/>
                <w:u w:val="single"/>
                <w:lang w:val="en-GB"/>
              </w:rPr>
              <w:t xml:space="preserve"> </w:t>
            </w:r>
            <w:r w:rsidR="00256B22">
              <w:rPr>
                <w:rFonts w:ascii="Arial" w:hAnsi="Arial" w:cs="Arial"/>
                <w:color w:val="000000"/>
                <w:sz w:val="20"/>
                <w:szCs w:val="20"/>
                <w:lang w:val="en-GB"/>
              </w:rPr>
              <w:t xml:space="preserve">phone </w:t>
            </w:r>
            <w:r w:rsidR="00256B22" w:rsidRPr="005D753C">
              <w:rPr>
                <w:rFonts w:ascii="Arial" w:hAnsi="Arial" w:cs="Arial"/>
                <w:color w:val="000000"/>
                <w:sz w:val="20"/>
                <w:szCs w:val="20"/>
                <w:lang w:val="en-GB"/>
              </w:rPr>
              <w:t>06 7259 2151</w:t>
            </w:r>
            <w:r w:rsidR="00256B22">
              <w:rPr>
                <w:rFonts w:ascii="Arial" w:hAnsi="Arial" w:cs="Arial"/>
                <w:color w:val="000000"/>
                <w:sz w:val="20"/>
                <w:szCs w:val="20"/>
                <w:lang w:val="en-GB"/>
              </w:rPr>
              <w:t>.</w:t>
            </w:r>
          </w:p>
        </w:tc>
      </w:tr>
      <w:tr w:rsidR="007A41B2" w:rsidRPr="002F5545" w14:paraId="0C60A35B" w14:textId="77777777" w:rsidTr="000C0F8F">
        <w:trPr>
          <w:trHeight w:val="1637"/>
        </w:trPr>
        <w:tc>
          <w:tcPr>
            <w:tcW w:w="1852" w:type="dxa"/>
          </w:tcPr>
          <w:p w14:paraId="0C60A32E" w14:textId="77777777"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14:paraId="5E9CF515" w14:textId="588B1BDE" w:rsidR="001477A1" w:rsidRPr="001477A1" w:rsidRDefault="00746ACF" w:rsidP="001477A1">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w:t>
            </w:r>
            <w:r w:rsidR="001477A1" w:rsidRPr="001477A1">
              <w:rPr>
                <w:rFonts w:ascii="Arial" w:hAnsi="Arial" w:cs="Arial"/>
                <w:color w:val="000000"/>
                <w:sz w:val="20"/>
                <w:szCs w:val="20"/>
                <w:lang w:val="en-GB"/>
              </w:rPr>
              <w:t xml:space="preserve"> processes the data provided</w:t>
            </w:r>
            <w:r w:rsidR="001477A1">
              <w:rPr>
                <w:rFonts w:ascii="Arial" w:hAnsi="Arial" w:cs="Arial"/>
                <w:color w:val="000000"/>
                <w:sz w:val="20"/>
                <w:szCs w:val="20"/>
                <w:lang w:val="en-GB"/>
              </w:rPr>
              <w:t xml:space="preserve"> </w:t>
            </w:r>
            <w:r w:rsidR="001477A1" w:rsidRPr="001477A1">
              <w:rPr>
                <w:rFonts w:ascii="Arial" w:hAnsi="Arial" w:cs="Arial"/>
                <w:color w:val="000000"/>
                <w:sz w:val="20"/>
                <w:szCs w:val="20"/>
                <w:lang w:val="en-GB"/>
              </w:rPr>
              <w:t>in the request for participation, possibly communicated with</w:t>
            </w:r>
            <w:r w:rsidR="001477A1">
              <w:rPr>
                <w:rFonts w:ascii="Arial" w:hAnsi="Arial" w:cs="Arial"/>
                <w:color w:val="000000"/>
                <w:sz w:val="20"/>
                <w:szCs w:val="20"/>
                <w:lang w:val="en-GB"/>
              </w:rPr>
              <w:t xml:space="preserve"> </w:t>
            </w:r>
            <w:r w:rsidR="001477A1" w:rsidRPr="001477A1">
              <w:rPr>
                <w:rFonts w:ascii="Arial" w:hAnsi="Arial" w:cs="Arial"/>
                <w:color w:val="000000"/>
                <w:sz w:val="20"/>
                <w:szCs w:val="20"/>
                <w:lang w:val="en-GB"/>
              </w:rPr>
              <w:t>supplementary documents of the aforementioned application or otherwise acquired</w:t>
            </w:r>
            <w:r w:rsidR="001477A1">
              <w:rPr>
                <w:rFonts w:ascii="Arial" w:hAnsi="Arial" w:cs="Arial"/>
                <w:color w:val="000000"/>
                <w:sz w:val="20"/>
                <w:szCs w:val="20"/>
                <w:lang w:val="en-GB"/>
              </w:rPr>
              <w:t xml:space="preserve"> </w:t>
            </w:r>
            <w:r w:rsidR="001477A1" w:rsidRPr="001477A1">
              <w:rPr>
                <w:rFonts w:ascii="Arial" w:hAnsi="Arial" w:cs="Arial"/>
                <w:color w:val="000000"/>
                <w:sz w:val="20"/>
                <w:szCs w:val="20"/>
                <w:lang w:val="en-GB"/>
              </w:rPr>
              <w:t>by the University itself (e.g. request for records verification</w:t>
            </w:r>
            <w:r w:rsidR="001477A1">
              <w:rPr>
                <w:rFonts w:ascii="Arial" w:hAnsi="Arial" w:cs="Arial"/>
                <w:color w:val="000000"/>
                <w:sz w:val="20"/>
                <w:szCs w:val="20"/>
                <w:lang w:val="en-GB"/>
              </w:rPr>
              <w:t xml:space="preserve"> </w:t>
            </w:r>
            <w:r w:rsidR="001477A1" w:rsidRPr="001477A1">
              <w:rPr>
                <w:rFonts w:ascii="Arial" w:hAnsi="Arial" w:cs="Arial"/>
                <w:color w:val="000000"/>
                <w:sz w:val="20"/>
                <w:szCs w:val="20"/>
                <w:lang w:val="en-GB"/>
              </w:rPr>
              <w:t>judicial; requests for confirmation of qualifications from schools,</w:t>
            </w:r>
            <w:r w:rsidR="001477A1">
              <w:rPr>
                <w:rFonts w:ascii="Arial" w:hAnsi="Arial" w:cs="Arial"/>
                <w:color w:val="000000"/>
                <w:sz w:val="20"/>
                <w:szCs w:val="20"/>
                <w:lang w:val="en-GB"/>
              </w:rPr>
              <w:t xml:space="preserve"> </w:t>
            </w:r>
            <w:r w:rsidR="001477A1" w:rsidRPr="001477A1">
              <w:rPr>
                <w:rFonts w:ascii="Arial" w:hAnsi="Arial" w:cs="Arial"/>
                <w:color w:val="000000"/>
                <w:sz w:val="20"/>
                <w:szCs w:val="20"/>
                <w:lang w:val="en-GB"/>
              </w:rPr>
              <w:t>universities, etc.), within the scope of its institutional purposes.</w:t>
            </w:r>
          </w:p>
          <w:p w14:paraId="1753F51E" w14:textId="4F9C889A" w:rsidR="001477A1" w:rsidRPr="001477A1"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In particular, the University will process users' personal data</w:t>
            </w:r>
            <w:r>
              <w:rPr>
                <w:rFonts w:ascii="Arial" w:hAnsi="Arial" w:cs="Arial"/>
                <w:color w:val="000000"/>
                <w:sz w:val="20"/>
                <w:szCs w:val="20"/>
                <w:lang w:val="en-GB"/>
              </w:rPr>
              <w:t xml:space="preserve"> </w:t>
            </w:r>
            <w:r w:rsidRPr="001477A1">
              <w:rPr>
                <w:rFonts w:ascii="Arial" w:hAnsi="Arial" w:cs="Arial"/>
                <w:color w:val="000000"/>
                <w:sz w:val="20"/>
                <w:szCs w:val="20"/>
                <w:lang w:val="en-GB"/>
              </w:rPr>
              <w:t>such as: identification data, personal data, contact data, data</w:t>
            </w:r>
            <w:r>
              <w:rPr>
                <w:rFonts w:ascii="Arial" w:hAnsi="Arial" w:cs="Arial"/>
                <w:color w:val="000000"/>
                <w:sz w:val="20"/>
                <w:szCs w:val="20"/>
                <w:lang w:val="en-GB"/>
              </w:rPr>
              <w:t xml:space="preserve"> </w:t>
            </w:r>
            <w:r w:rsidRPr="001477A1">
              <w:rPr>
                <w:rFonts w:ascii="Arial" w:hAnsi="Arial" w:cs="Arial"/>
                <w:color w:val="000000"/>
                <w:sz w:val="20"/>
                <w:szCs w:val="20"/>
                <w:lang w:val="en-GB"/>
              </w:rPr>
              <w:t>related to career, bank details, current identity document</w:t>
            </w:r>
            <w:r>
              <w:rPr>
                <w:rFonts w:ascii="Arial" w:hAnsi="Arial" w:cs="Arial"/>
                <w:color w:val="000000"/>
                <w:sz w:val="20"/>
                <w:szCs w:val="20"/>
                <w:lang w:val="en-GB"/>
              </w:rPr>
              <w:t xml:space="preserve"> </w:t>
            </w:r>
            <w:r w:rsidRPr="001477A1">
              <w:rPr>
                <w:rFonts w:ascii="Arial" w:hAnsi="Arial" w:cs="Arial"/>
                <w:color w:val="000000"/>
                <w:sz w:val="20"/>
                <w:szCs w:val="20"/>
                <w:lang w:val="en-GB"/>
              </w:rPr>
              <w:t xml:space="preserve">validity, qualifications, </w:t>
            </w:r>
            <w:proofErr w:type="spellStart"/>
            <w:r w:rsidRPr="001477A1">
              <w:rPr>
                <w:rFonts w:ascii="Arial" w:hAnsi="Arial" w:cs="Arial"/>
                <w:color w:val="000000"/>
                <w:sz w:val="20"/>
                <w:szCs w:val="20"/>
                <w:lang w:val="en-GB"/>
              </w:rPr>
              <w:t>graphometric</w:t>
            </w:r>
            <w:proofErr w:type="spellEnd"/>
            <w:r w:rsidRPr="001477A1">
              <w:rPr>
                <w:rFonts w:ascii="Arial" w:hAnsi="Arial" w:cs="Arial"/>
                <w:color w:val="000000"/>
                <w:sz w:val="20"/>
                <w:szCs w:val="20"/>
                <w:lang w:val="en-GB"/>
              </w:rPr>
              <w:t xml:space="preserve"> signature.</w:t>
            </w:r>
          </w:p>
          <w:p w14:paraId="66786D0B" w14:textId="7BE06E8F" w:rsidR="001477A1" w:rsidRPr="001477A1"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To participate in the competitive, comparative or</w:t>
            </w:r>
            <w:r>
              <w:rPr>
                <w:rFonts w:ascii="Arial" w:hAnsi="Arial" w:cs="Arial"/>
                <w:color w:val="000000"/>
                <w:sz w:val="20"/>
                <w:szCs w:val="20"/>
                <w:lang w:val="en-GB"/>
              </w:rPr>
              <w:t xml:space="preserve"> </w:t>
            </w:r>
            <w:r w:rsidRPr="001477A1">
              <w:rPr>
                <w:rFonts w:ascii="Arial" w:hAnsi="Arial" w:cs="Arial"/>
                <w:color w:val="000000"/>
                <w:sz w:val="20"/>
                <w:szCs w:val="20"/>
                <w:lang w:val="en-GB"/>
              </w:rPr>
              <w:t>selective it is not necessary to provide data of a "particular" nature</w:t>
            </w:r>
            <w:r>
              <w:rPr>
                <w:rFonts w:ascii="Arial" w:hAnsi="Arial" w:cs="Arial"/>
                <w:color w:val="000000"/>
                <w:sz w:val="20"/>
                <w:szCs w:val="20"/>
                <w:lang w:val="en-GB"/>
              </w:rPr>
              <w:t xml:space="preserve"> </w:t>
            </w:r>
            <w:r w:rsidRPr="001477A1">
              <w:rPr>
                <w:rFonts w:ascii="Arial" w:hAnsi="Arial" w:cs="Arial"/>
                <w:color w:val="000000"/>
                <w:sz w:val="20"/>
                <w:szCs w:val="20"/>
                <w:lang w:val="en-GB"/>
              </w:rPr>
              <w:t>ex article 9 of the GDPR (for example, data relating to the status of</w:t>
            </w:r>
            <w:r>
              <w:rPr>
                <w:rFonts w:ascii="Arial" w:hAnsi="Arial" w:cs="Arial"/>
                <w:color w:val="000000"/>
                <w:sz w:val="20"/>
                <w:szCs w:val="20"/>
                <w:lang w:val="en-GB"/>
              </w:rPr>
              <w:t xml:space="preserve"> </w:t>
            </w:r>
            <w:r w:rsidRPr="001477A1">
              <w:rPr>
                <w:rFonts w:ascii="Arial" w:hAnsi="Arial" w:cs="Arial"/>
                <w:color w:val="000000"/>
                <w:sz w:val="20"/>
                <w:szCs w:val="20"/>
                <w:lang w:val="en-GB"/>
              </w:rPr>
              <w:t>health), except where deemed necessary by the candidate for a</w:t>
            </w:r>
            <w:r>
              <w:rPr>
                <w:rFonts w:ascii="Arial" w:hAnsi="Arial" w:cs="Arial"/>
                <w:color w:val="000000"/>
                <w:sz w:val="20"/>
                <w:szCs w:val="20"/>
                <w:lang w:val="en-GB"/>
              </w:rPr>
              <w:t xml:space="preserve"> </w:t>
            </w:r>
            <w:r w:rsidRPr="001477A1">
              <w:rPr>
                <w:rFonts w:ascii="Arial" w:hAnsi="Arial" w:cs="Arial"/>
                <w:color w:val="000000"/>
                <w:sz w:val="20"/>
                <w:szCs w:val="20"/>
                <w:lang w:val="en-GB"/>
              </w:rPr>
              <w:t>better assessment of one's position. In this case the</w:t>
            </w:r>
            <w:r>
              <w:rPr>
                <w:rFonts w:ascii="Arial" w:hAnsi="Arial" w:cs="Arial"/>
                <w:color w:val="000000"/>
                <w:sz w:val="20"/>
                <w:szCs w:val="20"/>
                <w:lang w:val="en-GB"/>
              </w:rPr>
              <w:t xml:space="preserve"> </w:t>
            </w:r>
            <w:r w:rsidRPr="001477A1">
              <w:rPr>
                <w:rFonts w:ascii="Arial" w:hAnsi="Arial" w:cs="Arial"/>
                <w:color w:val="000000"/>
                <w:sz w:val="20"/>
                <w:szCs w:val="20"/>
                <w:lang w:val="en-GB"/>
              </w:rPr>
              <w:t>processing also includes particular data (e.g. state of health</w:t>
            </w:r>
          </w:p>
          <w:p w14:paraId="34FC3BC1" w14:textId="77777777" w:rsidR="001477A1" w:rsidRPr="001477A1"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and disability, judicial data, etc.), given the fact that the processing</w:t>
            </w:r>
          </w:p>
          <w:p w14:paraId="4B8D1F26" w14:textId="77777777" w:rsidR="001477A1" w:rsidRPr="001477A1"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of this data is required by the rules governing the procedures</w:t>
            </w:r>
          </w:p>
          <w:p w14:paraId="7FF0CBF1" w14:textId="77777777" w:rsidR="001477A1" w:rsidRPr="001477A1"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(e.g. to provide suitable support to candidates with disabilities, for</w:t>
            </w:r>
          </w:p>
          <w:p w14:paraId="0C60A35A" w14:textId="53CCE645" w:rsidR="00746ACF" w:rsidRPr="005D753C" w:rsidRDefault="001477A1" w:rsidP="001477A1">
            <w:pPr>
              <w:autoSpaceDE w:val="0"/>
              <w:autoSpaceDN w:val="0"/>
              <w:adjustRightInd w:val="0"/>
              <w:ind w:left="-121" w:right="-113"/>
              <w:contextualSpacing/>
              <w:jc w:val="both"/>
              <w:rPr>
                <w:rFonts w:ascii="Arial" w:hAnsi="Arial" w:cs="Arial"/>
                <w:color w:val="000000"/>
                <w:sz w:val="20"/>
                <w:szCs w:val="20"/>
                <w:lang w:val="en-GB"/>
              </w:rPr>
            </w:pPr>
            <w:r w:rsidRPr="001477A1">
              <w:rPr>
                <w:rFonts w:ascii="Arial" w:hAnsi="Arial" w:cs="Arial"/>
                <w:color w:val="000000"/>
                <w:sz w:val="20"/>
                <w:szCs w:val="20"/>
                <w:lang w:val="en-GB"/>
              </w:rPr>
              <w:t>verify the personal requirements of the candidates, etc.)</w:t>
            </w:r>
          </w:p>
        </w:tc>
      </w:tr>
      <w:tr w:rsidR="007A41B2" w:rsidRPr="002F5545" w14:paraId="0C60A35F" w14:textId="77777777" w:rsidTr="00FE48D1">
        <w:trPr>
          <w:trHeight w:val="322"/>
        </w:trPr>
        <w:tc>
          <w:tcPr>
            <w:tcW w:w="1852" w:type="dxa"/>
          </w:tcPr>
          <w:p w14:paraId="0C60A35C" w14:textId="77777777"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14:paraId="0C60A35E" w14:textId="5F5BBF4D" w:rsidR="00805EE9" w:rsidRPr="005D753C" w:rsidRDefault="00746ACF" w:rsidP="00256B22">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2F5545" w14:paraId="0C60A36B" w14:textId="77777777" w:rsidTr="00531F4A">
        <w:trPr>
          <w:trHeight w:val="1155"/>
        </w:trPr>
        <w:tc>
          <w:tcPr>
            <w:tcW w:w="1852" w:type="dxa"/>
          </w:tcPr>
          <w:p w14:paraId="0C60A360" w14:textId="77777777"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14:paraId="0C60A361" w14:textId="77777777" w:rsidR="007A41B2" w:rsidRPr="005D753C" w:rsidRDefault="007A41B2" w:rsidP="00831608">
            <w:pPr>
              <w:jc w:val="center"/>
              <w:rPr>
                <w:rFonts w:ascii="Arial" w:hAnsi="Arial" w:cs="Arial"/>
                <w:b/>
                <w:sz w:val="20"/>
                <w:szCs w:val="20"/>
                <w:lang w:val="en-GB"/>
              </w:rPr>
            </w:pPr>
          </w:p>
        </w:tc>
        <w:tc>
          <w:tcPr>
            <w:tcW w:w="6507" w:type="dxa"/>
          </w:tcPr>
          <w:p w14:paraId="44EE3DFB" w14:textId="45147ACC"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The legal basis for this processing is represented by the article</w:t>
            </w:r>
            <w:r>
              <w:rPr>
                <w:rFonts w:ascii="Arial" w:hAnsi="Arial" w:cs="Arial"/>
                <w:color w:val="000000"/>
                <w:sz w:val="20"/>
                <w:szCs w:val="20"/>
                <w:lang w:val="en-GB"/>
              </w:rPr>
              <w:t xml:space="preserve"> </w:t>
            </w:r>
            <w:r w:rsidRPr="001477A1">
              <w:rPr>
                <w:rFonts w:ascii="Arial" w:hAnsi="Arial" w:cs="Arial"/>
                <w:color w:val="000000"/>
                <w:sz w:val="20"/>
                <w:szCs w:val="20"/>
                <w:lang w:val="en-GB"/>
              </w:rPr>
              <w:t>6 letter e) of the GDPR ("execution of a task of interest</w:t>
            </w:r>
            <w:r>
              <w:rPr>
                <w:rFonts w:ascii="Arial" w:hAnsi="Arial" w:cs="Arial"/>
                <w:color w:val="000000"/>
                <w:sz w:val="20"/>
                <w:szCs w:val="20"/>
                <w:lang w:val="en-GB"/>
              </w:rPr>
              <w:t xml:space="preserve"> </w:t>
            </w:r>
            <w:r w:rsidRPr="001477A1">
              <w:rPr>
                <w:rFonts w:ascii="Arial" w:hAnsi="Arial" w:cs="Arial"/>
                <w:color w:val="000000"/>
                <w:sz w:val="20"/>
                <w:szCs w:val="20"/>
                <w:lang w:val="en-GB"/>
              </w:rPr>
              <w:t>public or connected to the exercise of public authority").</w:t>
            </w:r>
          </w:p>
          <w:p w14:paraId="0C60A36A" w14:textId="125DBD6A" w:rsidR="007A41B2" w:rsidRPr="005D753C"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The data being processed are provided for the management of</w:t>
            </w:r>
            <w:r>
              <w:rPr>
                <w:rFonts w:ascii="Arial" w:hAnsi="Arial" w:cs="Arial"/>
                <w:color w:val="000000"/>
                <w:sz w:val="20"/>
                <w:szCs w:val="20"/>
                <w:lang w:val="en-GB"/>
              </w:rPr>
              <w:t xml:space="preserve"> </w:t>
            </w:r>
            <w:r w:rsidRPr="001477A1">
              <w:rPr>
                <w:rFonts w:ascii="Arial" w:hAnsi="Arial" w:cs="Arial"/>
                <w:color w:val="000000"/>
                <w:sz w:val="20"/>
                <w:szCs w:val="20"/>
                <w:lang w:val="en-GB"/>
              </w:rPr>
              <w:t>competitive or selective procedure, for the possible award</w:t>
            </w:r>
            <w:r>
              <w:rPr>
                <w:rFonts w:ascii="Arial" w:hAnsi="Arial" w:cs="Arial"/>
                <w:color w:val="000000"/>
                <w:sz w:val="20"/>
                <w:szCs w:val="20"/>
                <w:lang w:val="en-GB"/>
              </w:rPr>
              <w:t xml:space="preserve"> </w:t>
            </w:r>
            <w:r w:rsidRPr="001477A1">
              <w:rPr>
                <w:rFonts w:ascii="Arial" w:hAnsi="Arial" w:cs="Arial"/>
                <w:color w:val="000000"/>
                <w:sz w:val="20"/>
                <w:szCs w:val="20"/>
                <w:lang w:val="en-GB"/>
              </w:rPr>
              <w:t>of the assignment or hiring, for the management of the rankings, if</w:t>
            </w:r>
            <w:r>
              <w:rPr>
                <w:rFonts w:ascii="Arial" w:hAnsi="Arial" w:cs="Arial"/>
                <w:color w:val="000000"/>
                <w:sz w:val="20"/>
                <w:szCs w:val="20"/>
                <w:lang w:val="en-GB"/>
              </w:rPr>
              <w:t xml:space="preserve"> t</w:t>
            </w:r>
            <w:r w:rsidRPr="001477A1">
              <w:rPr>
                <w:rFonts w:ascii="Arial" w:hAnsi="Arial" w:cs="Arial"/>
                <w:color w:val="000000"/>
                <w:sz w:val="20"/>
                <w:szCs w:val="20"/>
                <w:lang w:val="en-GB"/>
              </w:rPr>
              <w:t>he Owner does not use automatic processes aimed at</w:t>
            </w:r>
            <w:r>
              <w:rPr>
                <w:rFonts w:ascii="Arial" w:hAnsi="Arial" w:cs="Arial"/>
                <w:color w:val="000000"/>
                <w:sz w:val="20"/>
                <w:szCs w:val="20"/>
                <w:lang w:val="en-GB"/>
              </w:rPr>
              <w:t xml:space="preserve"> </w:t>
            </w:r>
            <w:r w:rsidRPr="001477A1">
              <w:rPr>
                <w:rFonts w:ascii="Arial" w:hAnsi="Arial" w:cs="Arial"/>
                <w:color w:val="000000"/>
                <w:sz w:val="20"/>
                <w:szCs w:val="20"/>
                <w:lang w:val="en-GB"/>
              </w:rPr>
              <w:t>profiling of the interested party.</w:t>
            </w:r>
          </w:p>
        </w:tc>
      </w:tr>
      <w:tr w:rsidR="007A41B2" w:rsidRPr="002F5545" w14:paraId="0C60A378" w14:textId="77777777" w:rsidTr="00531F4A">
        <w:trPr>
          <w:trHeight w:val="1115"/>
        </w:trPr>
        <w:tc>
          <w:tcPr>
            <w:tcW w:w="1852" w:type="dxa"/>
          </w:tcPr>
          <w:p w14:paraId="0C60A36C" w14:textId="3BF573E8"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 xml:space="preserve">Recipients of the personal data </w:t>
            </w:r>
          </w:p>
        </w:tc>
        <w:tc>
          <w:tcPr>
            <w:tcW w:w="6507" w:type="dxa"/>
          </w:tcPr>
          <w:p w14:paraId="6DE4D3C2"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Within the limits relevant to the processing purposes indicated, the data</w:t>
            </w:r>
          </w:p>
          <w:p w14:paraId="7E9CABE3"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personal data of the candidates are handled by the members of the</w:t>
            </w:r>
          </w:p>
          <w:p w14:paraId="5B7B31C1"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commission, by the administrative offices responsible for the procedures</w:t>
            </w:r>
          </w:p>
          <w:p w14:paraId="2030908F"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competitive, comparative and selective and by those responsible for</w:t>
            </w:r>
          </w:p>
          <w:p w14:paraId="02267074"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 xml:space="preserve">formalization of hiring, appointments in roles, etc., in </w:t>
            </w:r>
            <w:proofErr w:type="gramStart"/>
            <w:r w:rsidRPr="001477A1">
              <w:rPr>
                <w:rFonts w:ascii="Arial" w:hAnsi="Arial" w:cs="Arial"/>
                <w:color w:val="000000"/>
                <w:sz w:val="20"/>
                <w:szCs w:val="20"/>
                <w:lang w:val="en-GB"/>
              </w:rPr>
              <w:t>their</w:t>
            </w:r>
            <w:proofErr w:type="gramEnd"/>
          </w:p>
          <w:p w14:paraId="17B4D5F4"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quality of subjects authorized to process personal data.</w:t>
            </w:r>
          </w:p>
          <w:p w14:paraId="6C949990" w14:textId="7B053C83"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The data of the hired candidate will be subject to dissemination for</w:t>
            </w:r>
            <w:r>
              <w:rPr>
                <w:rFonts w:ascii="Arial" w:hAnsi="Arial" w:cs="Arial"/>
                <w:color w:val="000000"/>
                <w:sz w:val="20"/>
                <w:szCs w:val="20"/>
                <w:lang w:val="en-GB"/>
              </w:rPr>
              <w:t xml:space="preserve"> </w:t>
            </w:r>
            <w:r w:rsidRPr="001477A1">
              <w:rPr>
                <w:rFonts w:ascii="Arial" w:hAnsi="Arial" w:cs="Arial"/>
                <w:color w:val="000000"/>
                <w:sz w:val="20"/>
                <w:szCs w:val="20"/>
                <w:lang w:val="en-GB"/>
              </w:rPr>
              <w:t xml:space="preserve">the </w:t>
            </w:r>
            <w:proofErr w:type="spellStart"/>
            <w:r w:rsidRPr="001477A1">
              <w:rPr>
                <w:rFonts w:ascii="Arial" w:hAnsi="Arial" w:cs="Arial"/>
                <w:color w:val="000000"/>
                <w:sz w:val="20"/>
                <w:szCs w:val="20"/>
                <w:lang w:val="en-GB"/>
              </w:rPr>
              <w:t>fulfillment</w:t>
            </w:r>
            <w:proofErr w:type="spellEnd"/>
            <w:r w:rsidRPr="001477A1">
              <w:rPr>
                <w:rFonts w:ascii="Arial" w:hAnsi="Arial" w:cs="Arial"/>
                <w:color w:val="000000"/>
                <w:sz w:val="20"/>
                <w:szCs w:val="20"/>
                <w:lang w:val="en-GB"/>
              </w:rPr>
              <w:t xml:space="preserve"> of the transparency obligations referred to in</w:t>
            </w:r>
            <w:r>
              <w:rPr>
                <w:rFonts w:ascii="Arial" w:hAnsi="Arial" w:cs="Arial"/>
                <w:color w:val="000000"/>
                <w:sz w:val="20"/>
                <w:szCs w:val="20"/>
                <w:lang w:val="en-GB"/>
              </w:rPr>
              <w:t xml:space="preserve"> </w:t>
            </w:r>
            <w:r w:rsidRPr="001477A1">
              <w:rPr>
                <w:rFonts w:ascii="Arial" w:hAnsi="Arial" w:cs="Arial"/>
                <w:color w:val="000000"/>
                <w:sz w:val="20"/>
                <w:szCs w:val="20"/>
                <w:lang w:val="en-GB"/>
              </w:rPr>
              <w:t>Legislative Decree n. 33/2013 and subsequent amendments</w:t>
            </w:r>
            <w:r>
              <w:rPr>
                <w:rFonts w:ascii="Arial" w:hAnsi="Arial" w:cs="Arial"/>
                <w:color w:val="000000"/>
                <w:sz w:val="20"/>
                <w:szCs w:val="20"/>
                <w:lang w:val="en-GB"/>
              </w:rPr>
              <w:t xml:space="preserve"> </w:t>
            </w:r>
            <w:r w:rsidRPr="001477A1">
              <w:rPr>
                <w:rFonts w:ascii="Arial" w:hAnsi="Arial" w:cs="Arial"/>
                <w:color w:val="000000"/>
                <w:sz w:val="20"/>
                <w:szCs w:val="20"/>
                <w:lang w:val="en-GB"/>
              </w:rPr>
              <w:t>intervened.</w:t>
            </w:r>
          </w:p>
          <w:p w14:paraId="32AE9CB4" w14:textId="2E3B0DEA"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lastRenderedPageBreak/>
              <w:t>No communications to third parties are foreseen except to subjects to whom data must be transmitted in compliance with legal obligations,</w:t>
            </w:r>
          </w:p>
          <w:p w14:paraId="6FBE82C0" w14:textId="77777777"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to individuals who carry out services on behalf of the University - appointed</w:t>
            </w:r>
          </w:p>
          <w:p w14:paraId="14F2693B" w14:textId="7FB8C732"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Data Controllers - or, upon request, to judicial bodies</w:t>
            </w:r>
            <w:r>
              <w:rPr>
                <w:rFonts w:ascii="Arial" w:hAnsi="Arial" w:cs="Arial"/>
                <w:color w:val="000000"/>
                <w:sz w:val="20"/>
                <w:szCs w:val="20"/>
                <w:lang w:val="en-GB"/>
              </w:rPr>
              <w:t xml:space="preserve"> </w:t>
            </w:r>
            <w:r w:rsidRPr="001477A1">
              <w:rPr>
                <w:rFonts w:ascii="Arial" w:hAnsi="Arial" w:cs="Arial"/>
                <w:color w:val="000000"/>
                <w:sz w:val="20"/>
                <w:szCs w:val="20"/>
                <w:lang w:val="en-GB"/>
              </w:rPr>
              <w:t>and control. The same information could be</w:t>
            </w:r>
            <w:r>
              <w:rPr>
                <w:rFonts w:ascii="Arial" w:hAnsi="Arial" w:cs="Arial"/>
                <w:color w:val="000000"/>
                <w:sz w:val="20"/>
                <w:szCs w:val="20"/>
                <w:lang w:val="en-GB"/>
              </w:rPr>
              <w:t xml:space="preserve"> </w:t>
            </w:r>
            <w:r w:rsidRPr="001477A1">
              <w:rPr>
                <w:rFonts w:ascii="Arial" w:hAnsi="Arial" w:cs="Arial"/>
                <w:color w:val="000000"/>
                <w:sz w:val="20"/>
                <w:szCs w:val="20"/>
                <w:lang w:val="en-GB"/>
              </w:rPr>
              <w:t>communicated to public administrations directly</w:t>
            </w:r>
          </w:p>
          <w:p w14:paraId="0C60A374" w14:textId="139CA320" w:rsidR="001477A1" w:rsidRPr="005D753C"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interested in the candidate's legal-economic position</w:t>
            </w:r>
            <w:r>
              <w:rPr>
                <w:rFonts w:ascii="Arial" w:hAnsi="Arial" w:cs="Arial"/>
                <w:color w:val="000000"/>
                <w:sz w:val="20"/>
                <w:szCs w:val="20"/>
                <w:lang w:val="en-GB"/>
              </w:rPr>
              <w:t xml:space="preserve"> </w:t>
            </w:r>
            <w:r w:rsidRPr="001477A1">
              <w:rPr>
                <w:rFonts w:ascii="Arial" w:hAnsi="Arial" w:cs="Arial"/>
                <w:color w:val="000000"/>
                <w:sz w:val="20"/>
                <w:szCs w:val="20"/>
                <w:lang w:val="en-GB"/>
              </w:rPr>
              <w:t>hired.</w:t>
            </w:r>
          </w:p>
          <w:p w14:paraId="0C60A377" w14:textId="6161BF3A" w:rsidR="007A41B2" w:rsidRPr="005D753C" w:rsidRDefault="007A41B2" w:rsidP="00805EE9">
            <w:pPr>
              <w:adjustRightInd w:val="0"/>
              <w:ind w:left="-121" w:right="-113"/>
              <w:jc w:val="both"/>
              <w:rPr>
                <w:rFonts w:ascii="Arial" w:hAnsi="Arial" w:cs="Arial"/>
                <w:color w:val="000000"/>
                <w:sz w:val="20"/>
                <w:szCs w:val="20"/>
                <w:lang w:val="en-GB"/>
              </w:rPr>
            </w:pPr>
          </w:p>
        </w:tc>
      </w:tr>
      <w:tr w:rsidR="007A41B2" w:rsidRPr="002F5545" w14:paraId="0C60A380" w14:textId="77777777" w:rsidTr="00831608">
        <w:trPr>
          <w:trHeight w:val="982"/>
        </w:trPr>
        <w:tc>
          <w:tcPr>
            <w:tcW w:w="1852" w:type="dxa"/>
          </w:tcPr>
          <w:p w14:paraId="0C60A379" w14:textId="77777777"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lastRenderedPageBreak/>
              <w:t xml:space="preserve">6. </w:t>
            </w:r>
            <w:r w:rsidR="00531F4A" w:rsidRPr="005D753C">
              <w:rPr>
                <w:rFonts w:ascii="Arial" w:hAnsi="Arial" w:cs="Arial"/>
                <w:sz w:val="20"/>
                <w:szCs w:val="20"/>
                <w:lang w:val="en-GB"/>
              </w:rPr>
              <w:t>Duration of the data storage</w:t>
            </w:r>
          </w:p>
        </w:tc>
        <w:tc>
          <w:tcPr>
            <w:tcW w:w="6507" w:type="dxa"/>
          </w:tcPr>
          <w:p w14:paraId="4E825270" w14:textId="59208891" w:rsidR="001477A1" w:rsidRPr="001477A1"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The data collected will be kept for a period of time</w:t>
            </w:r>
            <w:r>
              <w:rPr>
                <w:rFonts w:ascii="Arial" w:hAnsi="Arial" w:cs="Arial"/>
                <w:color w:val="000000"/>
                <w:sz w:val="20"/>
                <w:szCs w:val="20"/>
                <w:lang w:val="en-GB"/>
              </w:rPr>
              <w:t xml:space="preserve"> </w:t>
            </w:r>
            <w:r w:rsidRPr="001477A1">
              <w:rPr>
                <w:rFonts w:ascii="Arial" w:hAnsi="Arial" w:cs="Arial"/>
                <w:color w:val="000000"/>
                <w:sz w:val="20"/>
                <w:szCs w:val="20"/>
                <w:lang w:val="en-GB"/>
              </w:rPr>
              <w:t>superior to the achievement of the purposes for which they are processed</w:t>
            </w:r>
            <w:r>
              <w:rPr>
                <w:rFonts w:ascii="Arial" w:hAnsi="Arial" w:cs="Arial"/>
                <w:color w:val="000000"/>
                <w:sz w:val="20"/>
                <w:szCs w:val="20"/>
                <w:lang w:val="en-GB"/>
              </w:rPr>
              <w:t xml:space="preserve"> </w:t>
            </w:r>
            <w:r w:rsidRPr="001477A1">
              <w:rPr>
                <w:rFonts w:ascii="Arial" w:hAnsi="Arial" w:cs="Arial"/>
                <w:color w:val="000000"/>
                <w:sz w:val="20"/>
                <w:szCs w:val="20"/>
                <w:lang w:val="en-GB"/>
              </w:rPr>
              <w:t>(“principle of limitation of conservation”, article 5 of</w:t>
            </w:r>
            <w:r>
              <w:rPr>
                <w:rFonts w:ascii="Arial" w:hAnsi="Arial" w:cs="Arial"/>
                <w:color w:val="000000"/>
                <w:sz w:val="20"/>
                <w:szCs w:val="20"/>
                <w:lang w:val="en-GB"/>
              </w:rPr>
              <w:t xml:space="preserve"> </w:t>
            </w:r>
            <w:r w:rsidRPr="001477A1">
              <w:rPr>
                <w:rFonts w:ascii="Arial" w:hAnsi="Arial" w:cs="Arial"/>
                <w:color w:val="000000"/>
                <w:sz w:val="20"/>
                <w:szCs w:val="20"/>
                <w:lang w:val="en-GB"/>
              </w:rPr>
              <w:t>GDPR) or based on the deadlines established by law.</w:t>
            </w:r>
          </w:p>
          <w:p w14:paraId="0C60A37F" w14:textId="7FD45CD0" w:rsidR="007A41B2" w:rsidRPr="005D753C" w:rsidRDefault="001477A1" w:rsidP="001477A1">
            <w:pPr>
              <w:adjustRightInd w:val="0"/>
              <w:ind w:left="-121" w:right="-113"/>
              <w:jc w:val="both"/>
              <w:rPr>
                <w:rFonts w:ascii="Arial" w:hAnsi="Arial" w:cs="Arial"/>
                <w:color w:val="000000"/>
                <w:sz w:val="20"/>
                <w:szCs w:val="20"/>
                <w:lang w:val="en-GB"/>
              </w:rPr>
            </w:pPr>
            <w:r w:rsidRPr="001477A1">
              <w:rPr>
                <w:rFonts w:ascii="Arial" w:hAnsi="Arial" w:cs="Arial"/>
                <w:color w:val="000000"/>
                <w:sz w:val="20"/>
                <w:szCs w:val="20"/>
                <w:lang w:val="en-GB"/>
              </w:rPr>
              <w:t>The data will be stored in accordance with the regulations on</w:t>
            </w:r>
            <w:r>
              <w:rPr>
                <w:rFonts w:ascii="Arial" w:hAnsi="Arial" w:cs="Arial"/>
                <w:color w:val="000000"/>
                <w:sz w:val="20"/>
                <w:szCs w:val="20"/>
                <w:lang w:val="en-GB"/>
              </w:rPr>
              <w:t xml:space="preserve"> </w:t>
            </w:r>
            <w:r w:rsidRPr="001477A1">
              <w:rPr>
                <w:rFonts w:ascii="Arial" w:hAnsi="Arial" w:cs="Arial"/>
                <w:color w:val="000000"/>
                <w:sz w:val="20"/>
                <w:szCs w:val="20"/>
                <w:lang w:val="en-GB"/>
              </w:rPr>
              <w:t>conservation of administrative documentation.</w:t>
            </w:r>
          </w:p>
        </w:tc>
      </w:tr>
      <w:tr w:rsidR="007A41B2" w:rsidRPr="002F5545" w14:paraId="0C60A385" w14:textId="77777777" w:rsidTr="00B72DE9">
        <w:trPr>
          <w:trHeight w:val="988"/>
        </w:trPr>
        <w:tc>
          <w:tcPr>
            <w:tcW w:w="1852" w:type="dxa"/>
          </w:tcPr>
          <w:p w14:paraId="0C60A381" w14:textId="77777777"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14:paraId="0C60A382" w14:textId="77777777"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14:paraId="0C60A383" w14:textId="77777777"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5D753C">
              <w:rPr>
                <w:rFonts w:ascii="Arial" w:hAnsi="Arial" w:cs="Arial"/>
                <w:color w:val="000000"/>
                <w:sz w:val="20"/>
                <w:szCs w:val="20"/>
                <w:lang w:val="en-GB"/>
              </w:rPr>
              <w:t xml:space="preserve"> </w:t>
            </w:r>
          </w:p>
          <w:p w14:paraId="0C60A384" w14:textId="55EA82C9" w:rsidR="007A41B2" w:rsidRPr="005D753C" w:rsidRDefault="0085739F" w:rsidP="00A815AA">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Piazza Venezia 11,</w:t>
            </w:r>
            <w:r w:rsidRPr="005D753C">
              <w:rPr>
                <w:rFonts w:ascii="Arial" w:hAnsi="Arial" w:cs="Arial"/>
                <w:color w:val="000000"/>
                <w:sz w:val="20"/>
                <w:szCs w:val="20"/>
                <w:lang w:val="en-GB"/>
              </w:rPr>
              <w:t xml:space="preserve"> Rome</w:t>
            </w:r>
            <w:r w:rsidR="00A815AA">
              <w:rPr>
                <w:rFonts w:ascii="Arial" w:hAnsi="Arial" w:cs="Arial"/>
                <w:color w:val="000000"/>
                <w:sz w:val="20"/>
                <w:szCs w:val="20"/>
                <w:lang w:val="en-GB"/>
              </w:rPr>
              <w:t xml:space="preserve"> </w:t>
            </w:r>
            <w:hyperlink r:id="rId11" w:history="1">
              <w:r w:rsidR="00A815AA" w:rsidRPr="005D753C">
                <w:rPr>
                  <w:rStyle w:val="Collegamentoipertestuale"/>
                  <w:rFonts w:ascii="Arial" w:hAnsi="Arial" w:cs="Arial"/>
                  <w:sz w:val="20"/>
                  <w:szCs w:val="20"/>
                  <w:lang w:val="en-GB"/>
                </w:rPr>
                <w:t>http://www.garanteprivacy.it</w:t>
              </w:r>
            </w:hyperlink>
            <w:r w:rsidR="00A815AA" w:rsidRPr="005D753C">
              <w:rPr>
                <w:rFonts w:ascii="Arial" w:hAnsi="Arial" w:cs="Arial"/>
                <w:color w:val="000000"/>
                <w:sz w:val="20"/>
                <w:szCs w:val="20"/>
                <w:lang w:val="en-GB"/>
              </w:rPr>
              <w:t xml:space="preserve"> </w:t>
            </w:r>
            <w:r w:rsidR="00A815AA">
              <w:rPr>
                <w:rFonts w:ascii="Arial" w:hAnsi="Arial" w:cs="Arial"/>
                <w:color w:val="000000"/>
                <w:sz w:val="20"/>
                <w:szCs w:val="20"/>
                <w:lang w:val="en-GB"/>
              </w:rPr>
              <w:t xml:space="preserve">), email address: </w:t>
            </w:r>
            <w:hyperlink r:id="rId12" w:history="1">
              <w:r w:rsidR="00A815AA" w:rsidRPr="000C3715">
                <w:rPr>
                  <w:rStyle w:val="Collegamentoipertestuale"/>
                  <w:rFonts w:ascii="Arial" w:hAnsi="Arial" w:cs="Arial"/>
                  <w:sz w:val="20"/>
                  <w:szCs w:val="20"/>
                  <w:lang w:val="en-GB"/>
                </w:rPr>
                <w:t>protocollo@gpdp.it</w:t>
              </w:r>
            </w:hyperlink>
            <w:r w:rsidRPr="005D753C">
              <w:rPr>
                <w:rFonts w:ascii="Arial" w:hAnsi="Arial" w:cs="Arial"/>
                <w:color w:val="000000"/>
                <w:sz w:val="20"/>
                <w:szCs w:val="20"/>
                <w:lang w:val="en-GB"/>
              </w:rPr>
              <w:t xml:space="preserve"> </w:t>
            </w:r>
          </w:p>
        </w:tc>
      </w:tr>
      <w:tr w:rsidR="007A41B2" w:rsidRPr="002F5545" w14:paraId="0C60A389" w14:textId="77777777" w:rsidTr="00E93D2D">
        <w:trPr>
          <w:trHeight w:val="457"/>
        </w:trPr>
        <w:tc>
          <w:tcPr>
            <w:tcW w:w="1852" w:type="dxa"/>
          </w:tcPr>
          <w:p w14:paraId="0C60A386" w14:textId="77777777"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8. </w:t>
            </w:r>
            <w:r w:rsidR="00B72DE9" w:rsidRPr="005D753C">
              <w:rPr>
                <w:rFonts w:ascii="Arial" w:hAnsi="Arial" w:cs="Arial"/>
                <w:sz w:val="20"/>
                <w:szCs w:val="20"/>
                <w:lang w:val="en-GB"/>
              </w:rPr>
              <w:t>Obligation to provide data</w:t>
            </w:r>
          </w:p>
        </w:tc>
        <w:tc>
          <w:tcPr>
            <w:tcW w:w="6507" w:type="dxa"/>
          </w:tcPr>
          <w:p w14:paraId="48BFD21F" w14:textId="77777777" w:rsidR="002D7900" w:rsidRPr="002D7900" w:rsidRDefault="002D7900" w:rsidP="002D7900">
            <w:pPr>
              <w:adjustRightInd w:val="0"/>
              <w:ind w:left="-121" w:right="-113"/>
              <w:jc w:val="both"/>
              <w:rPr>
                <w:rFonts w:ascii="Arial" w:hAnsi="Arial" w:cs="Arial"/>
                <w:color w:val="000000"/>
                <w:sz w:val="20"/>
                <w:szCs w:val="20"/>
                <w:lang w:val="en-GB"/>
              </w:rPr>
            </w:pPr>
            <w:r w:rsidRPr="002D7900">
              <w:rPr>
                <w:rFonts w:ascii="Arial" w:hAnsi="Arial" w:cs="Arial"/>
                <w:color w:val="000000"/>
                <w:sz w:val="20"/>
                <w:szCs w:val="20"/>
                <w:lang w:val="en-GB"/>
              </w:rPr>
              <w:t>The provision of such data is mandatory to evaluate the requirements of</w:t>
            </w:r>
          </w:p>
          <w:p w14:paraId="0C60A388" w14:textId="30B39292" w:rsidR="007A41B2" w:rsidRPr="005D753C" w:rsidRDefault="002D7900" w:rsidP="002D7900">
            <w:pPr>
              <w:adjustRightInd w:val="0"/>
              <w:ind w:left="-121" w:right="-113"/>
              <w:jc w:val="both"/>
              <w:rPr>
                <w:rFonts w:ascii="Arial" w:hAnsi="Arial" w:cs="Arial"/>
                <w:color w:val="000000"/>
                <w:sz w:val="20"/>
                <w:szCs w:val="20"/>
                <w:lang w:val="en-GB"/>
              </w:rPr>
            </w:pPr>
            <w:r w:rsidRPr="002D7900">
              <w:rPr>
                <w:rFonts w:ascii="Arial" w:hAnsi="Arial" w:cs="Arial"/>
                <w:color w:val="000000"/>
                <w:sz w:val="20"/>
                <w:szCs w:val="20"/>
                <w:lang w:val="en-GB"/>
              </w:rPr>
              <w:t>participation and ownership of securities. Their failure to indicate</w:t>
            </w:r>
            <w:r>
              <w:rPr>
                <w:rFonts w:ascii="Arial" w:hAnsi="Arial" w:cs="Arial"/>
                <w:color w:val="000000"/>
                <w:sz w:val="20"/>
                <w:szCs w:val="20"/>
                <w:lang w:val="en-GB"/>
              </w:rPr>
              <w:t xml:space="preserve"> </w:t>
            </w:r>
            <w:r w:rsidRPr="002D7900">
              <w:rPr>
                <w:rFonts w:ascii="Arial" w:hAnsi="Arial" w:cs="Arial"/>
                <w:color w:val="000000"/>
                <w:sz w:val="20"/>
                <w:szCs w:val="20"/>
                <w:lang w:val="en-GB"/>
              </w:rPr>
              <w:t>may preclude this evaluation, resulting in exclusion</w:t>
            </w:r>
            <w:r>
              <w:rPr>
                <w:rFonts w:ascii="Arial" w:hAnsi="Arial" w:cs="Arial"/>
                <w:color w:val="000000"/>
                <w:sz w:val="20"/>
                <w:szCs w:val="20"/>
                <w:lang w:val="en-GB"/>
              </w:rPr>
              <w:t xml:space="preserve"> </w:t>
            </w:r>
            <w:r w:rsidRPr="002D7900">
              <w:rPr>
                <w:rFonts w:ascii="Arial" w:hAnsi="Arial" w:cs="Arial"/>
                <w:color w:val="000000"/>
                <w:sz w:val="20"/>
                <w:szCs w:val="20"/>
                <w:lang w:val="en-GB"/>
              </w:rPr>
              <w:t>from the procedure.</w:t>
            </w:r>
          </w:p>
        </w:tc>
      </w:tr>
      <w:tr w:rsidR="007A41B2" w:rsidRPr="002F5545" w14:paraId="0C60A38C" w14:textId="77777777" w:rsidTr="00831608">
        <w:trPr>
          <w:trHeight w:val="1199"/>
        </w:trPr>
        <w:tc>
          <w:tcPr>
            <w:tcW w:w="1852" w:type="dxa"/>
          </w:tcPr>
          <w:p w14:paraId="0C60A38A" w14:textId="77777777"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14:paraId="0C60A38B" w14:textId="77777777" w:rsidR="007A41B2" w:rsidRPr="005D753C" w:rsidRDefault="00B72DE9" w:rsidP="00A815A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personal data provided will be processed in compliance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w:t>
            </w:r>
            <w:r w:rsidR="00A815AA">
              <w:rPr>
                <w:rFonts w:ascii="Arial" w:hAnsi="Arial" w:cs="Arial"/>
                <w:color w:val="000000"/>
                <w:sz w:val="20"/>
                <w:szCs w:val="20"/>
                <w:lang w:val="en-GB"/>
              </w:rPr>
              <w:t>,</w:t>
            </w:r>
            <w:r w:rsidRPr="005D753C">
              <w:rPr>
                <w:rFonts w:ascii="Arial" w:hAnsi="Arial" w:cs="Arial"/>
                <w:color w:val="000000"/>
                <w:sz w:val="20"/>
                <w:szCs w:val="20"/>
                <w:lang w:val="en-GB"/>
              </w:rPr>
              <w:t xml:space="preserve"> of the </w:t>
            </w:r>
            <w:r w:rsidR="007A41B2" w:rsidRPr="005D753C">
              <w:rPr>
                <w:rFonts w:ascii="Arial" w:hAnsi="Arial" w:cs="Arial"/>
                <w:color w:val="000000"/>
                <w:sz w:val="20"/>
                <w:szCs w:val="20"/>
                <w:lang w:val="en-GB"/>
              </w:rPr>
              <w:t>GDPR.</w:t>
            </w:r>
          </w:p>
        </w:tc>
      </w:tr>
      <w:tr w:rsidR="00A815AA" w:rsidRPr="005D753C" w14:paraId="0C60A38F" w14:textId="77777777" w:rsidTr="00831608">
        <w:tc>
          <w:tcPr>
            <w:tcW w:w="1852" w:type="dxa"/>
          </w:tcPr>
          <w:p w14:paraId="0C60A38D" w14:textId="77777777" w:rsidR="00A815AA" w:rsidRPr="005D753C" w:rsidRDefault="00A815AA" w:rsidP="00A815AA">
            <w:pPr>
              <w:rPr>
                <w:rFonts w:ascii="Arial" w:hAnsi="Arial" w:cs="Arial"/>
                <w:sz w:val="20"/>
                <w:szCs w:val="20"/>
                <w:lang w:val="en-GB"/>
              </w:rPr>
            </w:pPr>
            <w:r>
              <w:rPr>
                <w:rFonts w:ascii="Arial" w:hAnsi="Arial" w:cs="Arial"/>
                <w:sz w:val="20"/>
                <w:szCs w:val="20"/>
                <w:lang w:val="en-GB"/>
              </w:rPr>
              <w:t>10. Data transfer abroad</w:t>
            </w:r>
          </w:p>
        </w:tc>
        <w:tc>
          <w:tcPr>
            <w:tcW w:w="6507" w:type="dxa"/>
          </w:tcPr>
          <w:p w14:paraId="0C60A38E" w14:textId="77777777" w:rsidR="00A815AA" w:rsidRPr="005D753C" w:rsidRDefault="00A815AA" w:rsidP="00A815AA">
            <w:pPr>
              <w:adjustRightInd w:val="0"/>
              <w:ind w:left="-121" w:right="-113" w:hanging="4"/>
              <w:jc w:val="both"/>
              <w:rPr>
                <w:rFonts w:ascii="Arial" w:hAnsi="Arial" w:cs="Arial"/>
                <w:sz w:val="20"/>
                <w:szCs w:val="20"/>
                <w:lang w:val="en-GB"/>
              </w:rPr>
            </w:pPr>
            <w:r w:rsidRPr="00A815AA">
              <w:rPr>
                <w:rFonts w:ascii="Arial" w:hAnsi="Arial" w:cs="Arial"/>
                <w:sz w:val="20"/>
                <w:szCs w:val="20"/>
                <w:lang w:val="en-GB"/>
              </w:rPr>
              <w:t>The collected data are not subject to transfer abroad</w:t>
            </w:r>
            <w:r>
              <w:rPr>
                <w:rFonts w:ascii="Arial" w:hAnsi="Arial" w:cs="Arial"/>
                <w:sz w:val="20"/>
                <w:szCs w:val="20"/>
                <w:lang w:val="en-GB"/>
              </w:rPr>
              <w:t>.</w:t>
            </w:r>
          </w:p>
        </w:tc>
      </w:tr>
      <w:tr w:rsidR="007A41B2" w:rsidRPr="005D753C" w14:paraId="0C60A392" w14:textId="77777777" w:rsidTr="00831608">
        <w:tc>
          <w:tcPr>
            <w:tcW w:w="1852" w:type="dxa"/>
          </w:tcPr>
          <w:p w14:paraId="0C60A390" w14:textId="77777777"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14:paraId="0C60A391" w14:textId="628E03A6" w:rsidR="007A41B2" w:rsidRPr="005D753C" w:rsidRDefault="00B72DE9" w:rsidP="009D1C00">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2D7900">
              <w:rPr>
                <w:rFonts w:ascii="Arial" w:hAnsi="Arial" w:cs="Arial"/>
                <w:sz w:val="20"/>
                <w:szCs w:val="20"/>
                <w:lang w:val="en-GB"/>
              </w:rPr>
              <w:t>02</w:t>
            </w:r>
            <w:r w:rsidR="002C18D2">
              <w:rPr>
                <w:rFonts w:ascii="Arial" w:hAnsi="Arial" w:cs="Arial"/>
                <w:sz w:val="20"/>
                <w:szCs w:val="20"/>
                <w:lang w:val="en-GB"/>
              </w:rPr>
              <w:t>/0</w:t>
            </w:r>
            <w:r w:rsidR="002D7900">
              <w:rPr>
                <w:rFonts w:ascii="Arial" w:hAnsi="Arial" w:cs="Arial"/>
                <w:sz w:val="20"/>
                <w:szCs w:val="20"/>
                <w:lang w:val="en-GB"/>
              </w:rPr>
              <w:t>7</w:t>
            </w:r>
            <w:r w:rsidR="007A41B2" w:rsidRPr="005D753C">
              <w:rPr>
                <w:rFonts w:ascii="Arial" w:hAnsi="Arial" w:cs="Arial"/>
                <w:sz w:val="20"/>
                <w:szCs w:val="20"/>
                <w:lang w:val="en-GB"/>
              </w:rPr>
              <w:t>/202</w:t>
            </w:r>
            <w:r w:rsidR="001E2DD4">
              <w:rPr>
                <w:rFonts w:ascii="Arial" w:hAnsi="Arial" w:cs="Arial"/>
                <w:sz w:val="20"/>
                <w:szCs w:val="20"/>
                <w:lang w:val="en-GB"/>
              </w:rPr>
              <w:t>1</w:t>
            </w:r>
          </w:p>
        </w:tc>
      </w:tr>
    </w:tbl>
    <w:p w14:paraId="0C60A393" w14:textId="77777777"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14:paraId="0C60A394" w14:textId="77777777" w:rsidR="009D30D4" w:rsidRPr="005D753C" w:rsidRDefault="009D30D4" w:rsidP="009734E2">
      <w:pPr>
        <w:jc w:val="both"/>
        <w:rPr>
          <w:lang w:val="en-GB"/>
        </w:rPr>
      </w:pPr>
    </w:p>
    <w:sectPr w:rsidR="009D30D4" w:rsidRPr="005D753C" w:rsidSect="00B62E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A397" w14:textId="77777777" w:rsidR="00ED1884" w:rsidRDefault="00ED1884" w:rsidP="0015491C">
      <w:pPr>
        <w:spacing w:after="0" w:line="240" w:lineRule="auto"/>
      </w:pPr>
      <w:r>
        <w:separator/>
      </w:r>
    </w:p>
  </w:endnote>
  <w:endnote w:type="continuationSeparator" w:id="0">
    <w:p w14:paraId="0C60A398" w14:textId="77777777" w:rsidR="00ED1884" w:rsidRDefault="00ED1884"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A39F" w14:textId="77777777" w:rsidR="00963BB0" w:rsidRDefault="00963B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14:paraId="0C60A3A6" w14:textId="77777777" w:rsidTr="00BA138B">
      <w:trPr>
        <w:trHeight w:val="699"/>
        <w:jc w:val="center"/>
      </w:trPr>
      <w:tc>
        <w:tcPr>
          <w:tcW w:w="2067" w:type="pct"/>
          <w:vAlign w:val="center"/>
        </w:tcPr>
        <w:p w14:paraId="0C60A3A0" w14:textId="77777777"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14:paraId="0C60A3A1" w14:textId="77777777"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14:paraId="0C60A3A2" w14:textId="77777777"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14:paraId="0C60A3A3" w14:textId="77777777"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14:paraId="0C60A3A4" w14:textId="77777777"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14:paraId="0C60A3A5" w14:textId="77777777"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14:paraId="0C60A3A7" w14:textId="77777777" w:rsidR="0015491C" w:rsidRPr="00BA138B" w:rsidRDefault="0015491C" w:rsidP="00BA138B">
    <w:pPr>
      <w:pStyle w:val="Pidipagina"/>
      <w:rPr>
        <w:rFonts w:ascii="Circe" w:hAnsi="Circe" w:cs="Arial"/>
        <w:color w:val="262626" w:themeColor="text1" w:themeTint="D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A3A9" w14:textId="77777777" w:rsidR="00963BB0" w:rsidRDefault="00963B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0A395" w14:textId="77777777" w:rsidR="00ED1884" w:rsidRDefault="00ED1884" w:rsidP="0015491C">
      <w:pPr>
        <w:spacing w:after="0" w:line="240" w:lineRule="auto"/>
      </w:pPr>
      <w:r>
        <w:separator/>
      </w:r>
    </w:p>
  </w:footnote>
  <w:footnote w:type="continuationSeparator" w:id="0">
    <w:p w14:paraId="0C60A396" w14:textId="77777777" w:rsidR="00ED1884" w:rsidRDefault="00ED1884"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A399" w14:textId="77777777" w:rsidR="00963BB0" w:rsidRDefault="00963B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709" w:type="dxa"/>
      <w:tblLook w:val="04A0" w:firstRow="1" w:lastRow="0" w:firstColumn="1" w:lastColumn="0" w:noHBand="0" w:noVBand="1"/>
    </w:tblPr>
    <w:tblGrid>
      <w:gridCol w:w="5154"/>
      <w:gridCol w:w="267"/>
      <w:gridCol w:w="5211"/>
    </w:tblGrid>
    <w:tr w:rsidR="00CC74A4" w:rsidRPr="00917EC7" w14:paraId="0C60A39D" w14:textId="77777777" w:rsidTr="00963BB0">
      <w:trPr>
        <w:trHeight w:val="1106"/>
      </w:trPr>
      <w:tc>
        <w:tcPr>
          <w:tcW w:w="5154" w:type="dxa"/>
          <w:shd w:val="clear" w:color="auto" w:fill="auto"/>
          <w:vAlign w:val="center"/>
        </w:tcPr>
        <w:p w14:paraId="0C60A39A" w14:textId="77777777" w:rsidR="00CC74A4" w:rsidRPr="00917EC7" w:rsidRDefault="00963BB0" w:rsidP="00963BB0">
          <w:pPr>
            <w:pStyle w:val="Intestazione"/>
            <w:tabs>
              <w:tab w:val="clear" w:pos="4819"/>
              <w:tab w:val="clear" w:pos="9638"/>
              <w:tab w:val="left" w:pos="4335"/>
            </w:tabs>
            <w:ind w:left="-389" w:firstLine="389"/>
            <w:jc w:val="center"/>
            <w:rPr>
              <w:rFonts w:ascii="Calibri" w:eastAsia="Calibri" w:hAnsi="Calibri"/>
            </w:rPr>
          </w:pPr>
          <w:r>
            <w:rPr>
              <w:noProof/>
              <w:lang w:eastAsia="it-IT"/>
            </w:rPr>
            <w:drawing>
              <wp:inline distT="0" distB="0" distL="0" distR="0" wp14:anchorId="0C60A3AA" wp14:editId="0C60A3AB">
                <wp:extent cx="2815389" cy="671569"/>
                <wp:effectExtent l="0" t="0" r="4445" b="0"/>
                <wp:docPr id="415604894" name="Immagine 415604894"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shd w:val="clear" w:color="auto" w:fill="auto"/>
        </w:tcPr>
        <w:p w14:paraId="0C60A39B" w14:textId="77777777" w:rsidR="00CC74A4" w:rsidRPr="00917EC7" w:rsidRDefault="00CC74A4" w:rsidP="00CC74A4">
          <w:pPr>
            <w:pStyle w:val="Intestazione"/>
            <w:tabs>
              <w:tab w:val="clear" w:pos="4819"/>
              <w:tab w:val="clear" w:pos="9638"/>
              <w:tab w:val="left" w:pos="4335"/>
            </w:tabs>
            <w:rPr>
              <w:rFonts w:ascii="Calibri" w:eastAsia="Calibri" w:hAnsi="Calibri"/>
            </w:rPr>
          </w:pPr>
          <w:r w:rsidRPr="00917EC7">
            <w:rPr>
              <w:rFonts w:ascii="Calibri" w:eastAsia="Calibri" w:hAnsi="Calibri"/>
              <w:noProof/>
              <w:lang w:eastAsia="it-IT"/>
            </w:rPr>
            <w:drawing>
              <wp:inline distT="0" distB="0" distL="0" distR="0" wp14:anchorId="0C60A3AC" wp14:editId="0C60A3AD">
                <wp:extent cx="11430" cy="73533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 cy="735330"/>
                        </a:xfrm>
                        <a:prstGeom prst="rect">
                          <a:avLst/>
                        </a:prstGeom>
                        <a:noFill/>
                        <a:ln>
                          <a:noFill/>
                        </a:ln>
                      </pic:spPr>
                    </pic:pic>
                  </a:graphicData>
                </a:graphic>
              </wp:inline>
            </w:drawing>
          </w:r>
        </w:p>
      </w:tc>
      <w:tc>
        <w:tcPr>
          <w:tcW w:w="5211" w:type="dxa"/>
          <w:shd w:val="clear" w:color="auto" w:fill="auto"/>
          <w:vAlign w:val="center"/>
        </w:tcPr>
        <w:p w14:paraId="0C60A39C" w14:textId="77777777" w:rsidR="00CC74A4" w:rsidRPr="00963BB0" w:rsidRDefault="00186835" w:rsidP="002C2A06">
          <w:pPr>
            <w:pStyle w:val="Intestazione"/>
            <w:tabs>
              <w:tab w:val="clear" w:pos="4819"/>
              <w:tab w:val="clear" w:pos="9638"/>
              <w:tab w:val="left" w:pos="4335"/>
            </w:tabs>
            <w:spacing w:before="240" w:line="276" w:lineRule="auto"/>
            <w:rPr>
              <w:rFonts w:ascii="Circe" w:eastAsia="Calibri" w:hAnsi="Circe"/>
              <w:sz w:val="20"/>
              <w:szCs w:val="20"/>
              <w:lang w:val="en-GB"/>
            </w:rPr>
          </w:pPr>
          <w:r w:rsidRPr="00963BB0">
            <w:rPr>
              <w:rFonts w:ascii="Circe" w:eastAsia="Calibri" w:hAnsi="Circe"/>
              <w:b/>
              <w:sz w:val="20"/>
              <w:szCs w:val="20"/>
              <w:lang w:val="en-GB"/>
            </w:rPr>
            <w:t>Offices at</w:t>
          </w:r>
          <w:r w:rsidR="002C2A06" w:rsidRPr="00963BB0">
            <w:rPr>
              <w:rFonts w:ascii="Circe" w:eastAsia="Calibri" w:hAnsi="Circe"/>
              <w:b/>
              <w:sz w:val="20"/>
              <w:szCs w:val="20"/>
              <w:lang w:val="en-GB"/>
            </w:rPr>
            <w:t xml:space="preserve"> direct</w:t>
          </w:r>
          <w:r w:rsidR="00CC74A4" w:rsidRPr="00963BB0">
            <w:rPr>
              <w:rFonts w:ascii="Circe" w:eastAsia="Calibri" w:hAnsi="Circe"/>
              <w:b/>
              <w:sz w:val="20"/>
              <w:szCs w:val="20"/>
              <w:lang w:val="en-GB"/>
            </w:rPr>
            <w:t xml:space="preserve"> service of </w:t>
          </w:r>
          <w:r w:rsidR="002C2A06" w:rsidRPr="00963BB0">
            <w:rPr>
              <w:rFonts w:ascii="Circe" w:eastAsia="Calibri" w:hAnsi="Circe"/>
              <w:b/>
              <w:sz w:val="20"/>
              <w:szCs w:val="20"/>
              <w:lang w:val="en-GB"/>
            </w:rPr>
            <w:t>the General Manager</w:t>
          </w:r>
          <w:r w:rsidR="00CC74A4" w:rsidRPr="00963BB0">
            <w:rPr>
              <w:rFonts w:ascii="Circe" w:eastAsia="Calibri" w:hAnsi="Circe"/>
              <w:b/>
              <w:sz w:val="20"/>
              <w:szCs w:val="20"/>
              <w:lang w:val="en-GB"/>
            </w:rPr>
            <w:br/>
          </w:r>
          <w:proofErr w:type="spellStart"/>
          <w:r w:rsidR="002C2A06" w:rsidRPr="00963BB0">
            <w:rPr>
              <w:rFonts w:ascii="Circe" w:eastAsia="Calibri" w:hAnsi="Circe"/>
              <w:b/>
              <w:sz w:val="20"/>
              <w:szCs w:val="20"/>
              <w:lang w:val="en-GB"/>
            </w:rPr>
            <w:t>Divison</w:t>
          </w:r>
          <w:proofErr w:type="spellEnd"/>
          <w:r w:rsidR="002C2A06" w:rsidRPr="00963BB0">
            <w:rPr>
              <w:rFonts w:ascii="Circe" w:eastAsia="Calibri" w:hAnsi="Circe"/>
              <w:b/>
              <w:sz w:val="20"/>
              <w:szCs w:val="20"/>
              <w:lang w:val="en-GB"/>
            </w:rPr>
            <w:t xml:space="preserve"> for Data Protection and Digital Storage</w:t>
          </w:r>
        </w:p>
      </w:tc>
    </w:tr>
  </w:tbl>
  <w:p w14:paraId="0C60A39E" w14:textId="77777777" w:rsidR="0015491C" w:rsidRPr="00CC74A4" w:rsidRDefault="00963BB0" w:rsidP="00963BB0">
    <w:pPr>
      <w:pStyle w:val="Intestazione"/>
      <w:tabs>
        <w:tab w:val="clear" w:pos="4819"/>
        <w:tab w:val="clear" w:pos="9638"/>
        <w:tab w:val="left" w:pos="73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A3A8" w14:textId="77777777" w:rsidR="00963BB0" w:rsidRDefault="00963B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1C"/>
    <w:rsid w:val="00044E10"/>
    <w:rsid w:val="0007244A"/>
    <w:rsid w:val="00091CE4"/>
    <w:rsid w:val="000A525D"/>
    <w:rsid w:val="000C0F8F"/>
    <w:rsid w:val="000F51C4"/>
    <w:rsid w:val="001477A1"/>
    <w:rsid w:val="0015491C"/>
    <w:rsid w:val="00162043"/>
    <w:rsid w:val="0016527C"/>
    <w:rsid w:val="00183D83"/>
    <w:rsid w:val="00186835"/>
    <w:rsid w:val="001A2B2C"/>
    <w:rsid w:val="001A4BA6"/>
    <w:rsid w:val="001B0258"/>
    <w:rsid w:val="001C00AE"/>
    <w:rsid w:val="001D3FA6"/>
    <w:rsid w:val="001E2DD4"/>
    <w:rsid w:val="0021155D"/>
    <w:rsid w:val="002341FD"/>
    <w:rsid w:val="00256B22"/>
    <w:rsid w:val="002C18D2"/>
    <w:rsid w:val="002C2A06"/>
    <w:rsid w:val="002D7900"/>
    <w:rsid w:val="002F5545"/>
    <w:rsid w:val="00351C8D"/>
    <w:rsid w:val="00370C53"/>
    <w:rsid w:val="003755D1"/>
    <w:rsid w:val="00384A65"/>
    <w:rsid w:val="00386347"/>
    <w:rsid w:val="003A769F"/>
    <w:rsid w:val="003B0E84"/>
    <w:rsid w:val="003F6E7C"/>
    <w:rsid w:val="004A3E3A"/>
    <w:rsid w:val="004C24C7"/>
    <w:rsid w:val="004F2843"/>
    <w:rsid w:val="004F46A2"/>
    <w:rsid w:val="005179FA"/>
    <w:rsid w:val="00531F4A"/>
    <w:rsid w:val="00545037"/>
    <w:rsid w:val="005637A7"/>
    <w:rsid w:val="00565B36"/>
    <w:rsid w:val="005A4AEF"/>
    <w:rsid w:val="005C37C0"/>
    <w:rsid w:val="005C50D9"/>
    <w:rsid w:val="005D753C"/>
    <w:rsid w:val="00632EAB"/>
    <w:rsid w:val="00664421"/>
    <w:rsid w:val="00666B51"/>
    <w:rsid w:val="0068204F"/>
    <w:rsid w:val="006C6FF7"/>
    <w:rsid w:val="006D62B3"/>
    <w:rsid w:val="00746ACF"/>
    <w:rsid w:val="00762E79"/>
    <w:rsid w:val="00767CE2"/>
    <w:rsid w:val="0078783B"/>
    <w:rsid w:val="007A41B2"/>
    <w:rsid w:val="007D1977"/>
    <w:rsid w:val="00805EE9"/>
    <w:rsid w:val="008213CF"/>
    <w:rsid w:val="008250D6"/>
    <w:rsid w:val="00831608"/>
    <w:rsid w:val="0084530D"/>
    <w:rsid w:val="00847B4B"/>
    <w:rsid w:val="0085739F"/>
    <w:rsid w:val="00875A5B"/>
    <w:rsid w:val="00882415"/>
    <w:rsid w:val="008D148B"/>
    <w:rsid w:val="00942199"/>
    <w:rsid w:val="00954B89"/>
    <w:rsid w:val="00963BB0"/>
    <w:rsid w:val="009734E2"/>
    <w:rsid w:val="009D1C00"/>
    <w:rsid w:val="009D30D4"/>
    <w:rsid w:val="009D54BF"/>
    <w:rsid w:val="009E5163"/>
    <w:rsid w:val="009E74A7"/>
    <w:rsid w:val="00A4054C"/>
    <w:rsid w:val="00A815AA"/>
    <w:rsid w:val="00A9221C"/>
    <w:rsid w:val="00AA7B93"/>
    <w:rsid w:val="00B62EBF"/>
    <w:rsid w:val="00B72DE9"/>
    <w:rsid w:val="00B91523"/>
    <w:rsid w:val="00B92DD1"/>
    <w:rsid w:val="00BA138B"/>
    <w:rsid w:val="00BE6389"/>
    <w:rsid w:val="00BF1D5F"/>
    <w:rsid w:val="00C05B07"/>
    <w:rsid w:val="00C81D16"/>
    <w:rsid w:val="00C900C7"/>
    <w:rsid w:val="00C960EF"/>
    <w:rsid w:val="00CC1685"/>
    <w:rsid w:val="00CC74A4"/>
    <w:rsid w:val="00CF1C58"/>
    <w:rsid w:val="00D27A53"/>
    <w:rsid w:val="00D67491"/>
    <w:rsid w:val="00DA36D8"/>
    <w:rsid w:val="00DF64CA"/>
    <w:rsid w:val="00E44DF2"/>
    <w:rsid w:val="00E542C0"/>
    <w:rsid w:val="00E72C33"/>
    <w:rsid w:val="00E93D2D"/>
    <w:rsid w:val="00EA1660"/>
    <w:rsid w:val="00EA3BF8"/>
    <w:rsid w:val="00EB1B6B"/>
    <w:rsid w:val="00ED1884"/>
    <w:rsid w:val="00ED4038"/>
    <w:rsid w:val="00F16398"/>
    <w:rsid w:val="00F405C3"/>
    <w:rsid w:val="00F47CE6"/>
    <w:rsid w:val="00F739A3"/>
    <w:rsid w:val="00FB6448"/>
    <w:rsid w:val="00FD4819"/>
    <w:rsid w:val="00FD7AA6"/>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60A31F"/>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table" w:customStyle="1" w:styleId="Grigliatabella1">
    <w:name w:val="Griglia tabella1"/>
    <w:basedOn w:val="Tabellanormale"/>
    <w:next w:val="Grigliatabella"/>
    <w:uiPriority w:val="39"/>
    <w:rsid w:val="00CC74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5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8839">
      <w:bodyDiv w:val="1"/>
      <w:marLeft w:val="0"/>
      <w:marRight w:val="0"/>
      <w:marTop w:val="0"/>
      <w:marBottom w:val="0"/>
      <w:divBdr>
        <w:top w:val="none" w:sz="0" w:space="0" w:color="auto"/>
        <w:left w:val="none" w:sz="0" w:space="0" w:color="auto"/>
        <w:bottom w:val="none" w:sz="0" w:space="0" w:color="auto"/>
        <w:right w:val="none" w:sz="0" w:space="0" w:color="auto"/>
      </w:divBdr>
    </w:div>
    <w:div w:id="508905851">
      <w:bodyDiv w:val="1"/>
      <w:marLeft w:val="0"/>
      <w:marRight w:val="0"/>
      <w:marTop w:val="0"/>
      <w:marBottom w:val="0"/>
      <w:divBdr>
        <w:top w:val="none" w:sz="0" w:space="0" w:color="auto"/>
        <w:left w:val="none" w:sz="0" w:space="0" w:color="auto"/>
        <w:bottom w:val="none" w:sz="0" w:space="0" w:color="auto"/>
        <w:right w:val="none" w:sz="0" w:space="0" w:color="auto"/>
      </w:divBdr>
    </w:div>
    <w:div w:id="641228609">
      <w:bodyDiv w:val="1"/>
      <w:marLeft w:val="0"/>
      <w:marRight w:val="0"/>
      <w:marTop w:val="0"/>
      <w:marBottom w:val="0"/>
      <w:divBdr>
        <w:top w:val="none" w:sz="0" w:space="0" w:color="auto"/>
        <w:left w:val="none" w:sz="0" w:space="0" w:color="auto"/>
        <w:bottom w:val="none" w:sz="0" w:space="0" w:color="auto"/>
        <w:right w:val="none" w:sz="0" w:space="0" w:color="auto"/>
      </w:divBdr>
    </w:div>
    <w:div w:id="712772134">
      <w:bodyDiv w:val="1"/>
      <w:marLeft w:val="0"/>
      <w:marRight w:val="0"/>
      <w:marTop w:val="0"/>
      <w:marBottom w:val="0"/>
      <w:divBdr>
        <w:top w:val="none" w:sz="0" w:space="0" w:color="auto"/>
        <w:left w:val="none" w:sz="0" w:space="0" w:color="auto"/>
        <w:bottom w:val="none" w:sz="0" w:space="0" w:color="auto"/>
        <w:right w:val="none" w:sz="0" w:space="0" w:color="auto"/>
      </w:divBdr>
    </w:div>
    <w:div w:id="741566765">
      <w:bodyDiv w:val="1"/>
      <w:marLeft w:val="0"/>
      <w:marRight w:val="0"/>
      <w:marTop w:val="0"/>
      <w:marBottom w:val="0"/>
      <w:divBdr>
        <w:top w:val="none" w:sz="0" w:space="0" w:color="auto"/>
        <w:left w:val="none" w:sz="0" w:space="0" w:color="auto"/>
        <w:bottom w:val="none" w:sz="0" w:space="0" w:color="auto"/>
        <w:right w:val="none" w:sz="0" w:space="0" w:color="auto"/>
      </w:divBdr>
    </w:div>
    <w:div w:id="833834248">
      <w:bodyDiv w:val="1"/>
      <w:marLeft w:val="0"/>
      <w:marRight w:val="0"/>
      <w:marTop w:val="0"/>
      <w:marBottom w:val="0"/>
      <w:divBdr>
        <w:top w:val="none" w:sz="0" w:space="0" w:color="auto"/>
        <w:left w:val="none" w:sz="0" w:space="0" w:color="auto"/>
        <w:bottom w:val="none" w:sz="0" w:space="0" w:color="auto"/>
        <w:right w:val="none" w:sz="0" w:space="0" w:color="auto"/>
      </w:divBdr>
    </w:div>
    <w:div w:id="924219096">
      <w:bodyDiv w:val="1"/>
      <w:marLeft w:val="0"/>
      <w:marRight w:val="0"/>
      <w:marTop w:val="0"/>
      <w:marBottom w:val="0"/>
      <w:divBdr>
        <w:top w:val="none" w:sz="0" w:space="0" w:color="auto"/>
        <w:left w:val="none" w:sz="0" w:space="0" w:color="auto"/>
        <w:bottom w:val="none" w:sz="0" w:space="0" w:color="auto"/>
        <w:right w:val="none" w:sz="0" w:space="0" w:color="auto"/>
      </w:divBdr>
    </w:div>
    <w:div w:id="1015500308">
      <w:bodyDiv w:val="1"/>
      <w:marLeft w:val="0"/>
      <w:marRight w:val="0"/>
      <w:marTop w:val="0"/>
      <w:marBottom w:val="0"/>
      <w:divBdr>
        <w:top w:val="none" w:sz="0" w:space="0" w:color="auto"/>
        <w:left w:val="none" w:sz="0" w:space="0" w:color="auto"/>
        <w:bottom w:val="none" w:sz="0" w:space="0" w:color="auto"/>
        <w:right w:val="none" w:sz="0" w:space="0" w:color="auto"/>
      </w:divBdr>
    </w:div>
    <w:div w:id="1302077265">
      <w:bodyDiv w:val="1"/>
      <w:marLeft w:val="0"/>
      <w:marRight w:val="0"/>
      <w:marTop w:val="0"/>
      <w:marBottom w:val="0"/>
      <w:divBdr>
        <w:top w:val="none" w:sz="0" w:space="0" w:color="auto"/>
        <w:left w:val="none" w:sz="0" w:space="0" w:color="auto"/>
        <w:bottom w:val="none" w:sz="0" w:space="0" w:color="auto"/>
        <w:right w:val="none" w:sz="0" w:space="0" w:color="auto"/>
      </w:divBdr>
    </w:div>
    <w:div w:id="1594123561">
      <w:bodyDiv w:val="1"/>
      <w:marLeft w:val="0"/>
      <w:marRight w:val="0"/>
      <w:marTop w:val="0"/>
      <w:marBottom w:val="0"/>
      <w:divBdr>
        <w:top w:val="none" w:sz="0" w:space="0" w:color="auto"/>
        <w:left w:val="none" w:sz="0" w:space="0" w:color="auto"/>
        <w:bottom w:val="none" w:sz="0" w:space="0" w:color="auto"/>
        <w:right w:val="none" w:sz="0" w:space="0" w:color="auto"/>
      </w:divBdr>
    </w:div>
    <w:div w:id="1952739666">
      <w:bodyDiv w:val="1"/>
      <w:marLeft w:val="0"/>
      <w:marRight w:val="0"/>
      <w:marTop w:val="0"/>
      <w:marBottom w:val="0"/>
      <w:divBdr>
        <w:top w:val="none" w:sz="0" w:space="0" w:color="auto"/>
        <w:left w:val="none" w:sz="0" w:space="0" w:color="auto"/>
        <w:bottom w:val="none" w:sz="0" w:space="0" w:color="auto"/>
        <w:right w:val="none" w:sz="0" w:space="0" w:color="auto"/>
      </w:divBdr>
    </w:div>
    <w:div w:id="2002345830">
      <w:bodyDiv w:val="1"/>
      <w:marLeft w:val="0"/>
      <w:marRight w:val="0"/>
      <w:marTop w:val="0"/>
      <w:marBottom w:val="0"/>
      <w:divBdr>
        <w:top w:val="none" w:sz="0" w:space="0" w:color="auto"/>
        <w:left w:val="none" w:sz="0" w:space="0" w:color="auto"/>
        <w:bottom w:val="none" w:sz="0" w:space="0" w:color="auto"/>
        <w:right w:val="none" w:sz="0" w:space="0" w:color="auto"/>
      </w:divBdr>
    </w:div>
    <w:div w:id="21472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pec.uniroma2.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gpdp.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9930-6E88-4638-BAD7-D7A471A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865</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ANNEX B</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neri ricci</dc:creator>
  <cp:keywords/>
  <dc:description/>
  <cp:lastModifiedBy>valentina</cp:lastModifiedBy>
  <cp:revision>8</cp:revision>
  <cp:lastPrinted>2018-09-19T14:36:00Z</cp:lastPrinted>
  <dcterms:created xsi:type="dcterms:W3CDTF">2022-01-21T09:10:00Z</dcterms:created>
  <dcterms:modified xsi:type="dcterms:W3CDTF">2024-03-01T15:55:00Z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29046bf19b54ae6c627666be59ca8f6ef5551383a0508ea19b713cd6189bdb7a</vt:lpwstr>
  </property>
</Properties>
</file>